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AF06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34107895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PURPOSE:</w:t>
      </w:r>
      <w:bookmarkEnd w:id="0"/>
    </w:p>
    <w:p w14:paraId="61B12250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09C06464" w14:textId="796EFB6E" w:rsidR="00AA79BE" w:rsidRDefault="00516589" w:rsidP="000C31B8">
      <w:pPr>
        <w:jc w:val="both"/>
        <w:rPr>
          <w:rFonts w:ascii="Times New Roman" w:hAnsi="Times New Roman"/>
          <w:color w:val="000000" w:themeColor="text1"/>
          <w:sz w:val="24"/>
        </w:rPr>
      </w:pPr>
      <w:r w:rsidRPr="00516589">
        <w:rPr>
          <w:rFonts w:ascii="Times New Roman" w:hAnsi="Times New Roman"/>
          <w:color w:val="000000" w:themeColor="text1"/>
          <w:sz w:val="24"/>
        </w:rPr>
        <w:t xml:space="preserve">The purpose of this Standard Operating Procedure (SOP) is to ensure that </w:t>
      </w:r>
      <w:r w:rsidR="000C31B8">
        <w:rPr>
          <w:rFonts w:ascii="Times New Roman" w:hAnsi="Times New Roman"/>
          <w:color w:val="000000" w:themeColor="text1"/>
          <w:sz w:val="24"/>
        </w:rPr>
        <w:t>all r</w:t>
      </w:r>
      <w:r w:rsidR="000C31B8" w:rsidRPr="000C31B8">
        <w:rPr>
          <w:rFonts w:ascii="Times New Roman" w:hAnsi="Times New Roman"/>
          <w:color w:val="000000" w:themeColor="text1"/>
          <w:sz w:val="24"/>
        </w:rPr>
        <w:t>aw materials and packaging materials that are purchased should meet defined acceptance criteria relevant</w:t>
      </w:r>
      <w:r w:rsidR="000C31B8">
        <w:rPr>
          <w:rFonts w:ascii="Times New Roman" w:hAnsi="Times New Roman"/>
          <w:color w:val="000000" w:themeColor="text1"/>
          <w:sz w:val="24"/>
        </w:rPr>
        <w:t xml:space="preserve"> </w:t>
      </w:r>
      <w:r w:rsidR="000C31B8" w:rsidRPr="000C31B8">
        <w:rPr>
          <w:rFonts w:ascii="Times New Roman" w:hAnsi="Times New Roman"/>
          <w:color w:val="000000" w:themeColor="text1"/>
          <w:sz w:val="24"/>
        </w:rPr>
        <w:t>to the quality of finished products.</w:t>
      </w:r>
    </w:p>
    <w:p w14:paraId="3C18C945" w14:textId="77777777" w:rsidR="00516589" w:rsidRPr="00404D2A" w:rsidRDefault="00516589" w:rsidP="00AA79BE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10DB1EE7" w14:textId="6F9E9276" w:rsidR="00461087" w:rsidRPr="00404D2A" w:rsidRDefault="00461087" w:rsidP="00F65327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bookmarkStart w:id="1" w:name="_Toc34107896"/>
      <w:r w:rsidRPr="00404D2A">
        <w:rPr>
          <w:rFonts w:ascii="Times New Roman" w:hAnsi="Times New Roman"/>
          <w:b/>
          <w:bCs/>
          <w:color w:val="000000" w:themeColor="text1"/>
          <w:sz w:val="24"/>
        </w:rPr>
        <w:t>2. SCOPE:</w:t>
      </w:r>
      <w:bookmarkEnd w:id="1"/>
    </w:p>
    <w:p w14:paraId="413D4315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410E231E" w14:textId="1A69ED6D" w:rsidR="00461087" w:rsidRPr="00404D2A" w:rsidRDefault="002F581F" w:rsidP="00461087">
      <w:pPr>
        <w:rPr>
          <w:rFonts w:ascii="Times New Roman" w:hAnsi="Times New Roman"/>
          <w:b/>
          <w:color w:val="000000" w:themeColor="text1"/>
          <w:sz w:val="24"/>
        </w:rPr>
      </w:pPr>
      <w:r w:rsidRPr="002F581F">
        <w:rPr>
          <w:rFonts w:ascii="Times New Roman" w:hAnsi="Times New Roman"/>
          <w:color w:val="000000" w:themeColor="text1"/>
          <w:sz w:val="24"/>
        </w:rPr>
        <w:t xml:space="preserve">The scope of this SOP applies </w:t>
      </w:r>
      <w:r w:rsidR="00FD6ABD">
        <w:rPr>
          <w:rFonts w:ascii="Times New Roman" w:hAnsi="Times New Roman"/>
          <w:color w:val="000000" w:themeColor="text1"/>
          <w:sz w:val="24"/>
        </w:rPr>
        <w:t>the p</w:t>
      </w:r>
      <w:r w:rsidR="00FD6ABD" w:rsidRPr="00FD6ABD">
        <w:rPr>
          <w:rFonts w:ascii="Times New Roman" w:hAnsi="Times New Roman"/>
          <w:color w:val="000000" w:themeColor="text1"/>
          <w:sz w:val="24"/>
        </w:rPr>
        <w:t>urchasing of raw materials</w:t>
      </w:r>
      <w:r w:rsidR="00FD6ABD">
        <w:rPr>
          <w:rFonts w:ascii="Times New Roman" w:hAnsi="Times New Roman"/>
          <w:color w:val="000000" w:themeColor="text1"/>
          <w:sz w:val="24"/>
        </w:rPr>
        <w:t xml:space="preserve">, </w:t>
      </w:r>
      <w:r w:rsidR="00FD6ABD" w:rsidRPr="00FD6ABD">
        <w:rPr>
          <w:rFonts w:ascii="Times New Roman" w:hAnsi="Times New Roman"/>
          <w:color w:val="000000" w:themeColor="text1"/>
          <w:sz w:val="24"/>
        </w:rPr>
        <w:t>packaging materials</w:t>
      </w:r>
    </w:p>
    <w:p w14:paraId="56661834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34107897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DEFINITIONS:</w:t>
      </w:r>
      <w:bookmarkEnd w:id="2"/>
    </w:p>
    <w:p w14:paraId="25BB68B8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21AD2EEA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NIL</w:t>
      </w:r>
    </w:p>
    <w:p w14:paraId="0BED9935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351B43B2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34107898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REFERENCES:</w:t>
      </w:r>
      <w:bookmarkEnd w:id="3"/>
    </w:p>
    <w:p w14:paraId="7200DB67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15D6C376" w14:textId="6B154C13" w:rsidR="00CE3372" w:rsidRPr="00404D2A" w:rsidRDefault="00CE3372" w:rsidP="00461087">
      <w:pPr>
        <w:rPr>
          <w:rFonts w:ascii="Times New Roman" w:hAnsi="Times New Roman"/>
          <w:color w:val="000000" w:themeColor="text1"/>
          <w:sz w:val="24"/>
        </w:rPr>
      </w:pPr>
    </w:p>
    <w:p w14:paraId="6B463C7A" w14:textId="22B8C8FA" w:rsidR="00E37833" w:rsidRPr="00404D2A" w:rsidRDefault="00E37833" w:rsidP="00E37833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 xml:space="preserve">ISO 22716:2007 Cosmetics — Good Manufacturing Practices (GMP) — Guidelines on Good Manufacturing Practices- Clause </w:t>
      </w:r>
      <w:r w:rsidR="00C54BEA" w:rsidRPr="00C54BEA">
        <w:rPr>
          <w:rFonts w:ascii="Times New Roman" w:hAnsi="Times New Roman"/>
          <w:color w:val="000000" w:themeColor="text1"/>
          <w:sz w:val="24"/>
        </w:rPr>
        <w:t>6</w:t>
      </w:r>
      <w:r w:rsidR="00C54BEA">
        <w:rPr>
          <w:rFonts w:ascii="Times New Roman" w:hAnsi="Times New Roman"/>
          <w:color w:val="000000" w:themeColor="text1"/>
          <w:sz w:val="24"/>
        </w:rPr>
        <w:t>:</w:t>
      </w:r>
      <w:r w:rsidR="00C54BEA" w:rsidRPr="00C54BEA">
        <w:rPr>
          <w:rFonts w:ascii="Times New Roman" w:hAnsi="Times New Roman"/>
          <w:color w:val="000000" w:themeColor="text1"/>
          <w:sz w:val="24"/>
        </w:rPr>
        <w:t xml:space="preserve"> Raw materials and packaging materials</w:t>
      </w:r>
    </w:p>
    <w:p w14:paraId="02A38AE6" w14:textId="77777777" w:rsidR="00866327" w:rsidRPr="00404D2A" w:rsidRDefault="00866327" w:rsidP="00866327">
      <w:pPr>
        <w:pStyle w:val="ListParagraph"/>
        <w:ind w:left="1080"/>
        <w:rPr>
          <w:rFonts w:ascii="Times New Roman" w:hAnsi="Times New Roman"/>
          <w:color w:val="000000" w:themeColor="text1"/>
          <w:sz w:val="24"/>
        </w:rPr>
      </w:pPr>
    </w:p>
    <w:p w14:paraId="0CF85624" w14:textId="027C93C5" w:rsidR="00CE3372" w:rsidRPr="00404D2A" w:rsidRDefault="00866327" w:rsidP="0086632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Food Safety Management: Requirements for a Food Safety System based on Prerequisite Programmes and Hazard Analysis and Critical Control Point (HACCP) principles</w:t>
      </w:r>
      <w:r w:rsidR="001577C8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1E726D03" w14:textId="016C46DE" w:rsidR="00CE3372" w:rsidRPr="00404D2A" w:rsidRDefault="00CE3372" w:rsidP="00461087">
      <w:pPr>
        <w:rPr>
          <w:rFonts w:ascii="Times New Roman" w:hAnsi="Times New Roman"/>
          <w:color w:val="000000" w:themeColor="text1"/>
          <w:sz w:val="24"/>
        </w:rPr>
      </w:pPr>
    </w:p>
    <w:p w14:paraId="7E3E512E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34107899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AUTHORITY AND RESPONSIBILITY:</w:t>
      </w:r>
      <w:bookmarkEnd w:id="4"/>
    </w:p>
    <w:p w14:paraId="37BD5177" w14:textId="77777777" w:rsidR="00461087" w:rsidRPr="00404D2A" w:rsidRDefault="00461087" w:rsidP="00461087">
      <w:pPr>
        <w:rPr>
          <w:rFonts w:ascii="Times New Roman" w:hAnsi="Times New Roman"/>
          <w:b/>
          <w:color w:val="000000" w:themeColor="text1"/>
          <w:sz w:val="24"/>
        </w:rPr>
      </w:pPr>
    </w:p>
    <w:p w14:paraId="03C66FAA" w14:textId="35B11208" w:rsidR="00B22FDE" w:rsidRPr="00404D2A" w:rsidRDefault="00960990" w:rsidP="00B22FDE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 xml:space="preserve">Management ensures </w:t>
      </w:r>
      <w:r w:rsidR="00BA3D9A" w:rsidRPr="00404D2A">
        <w:rPr>
          <w:rFonts w:ascii="Times New Roman" w:hAnsi="Times New Roman"/>
          <w:color w:val="000000" w:themeColor="text1"/>
          <w:sz w:val="24"/>
        </w:rPr>
        <w:t xml:space="preserve">that </w:t>
      </w:r>
      <w:r w:rsidR="00C54BEA">
        <w:rPr>
          <w:rFonts w:ascii="Times New Roman" w:hAnsi="Times New Roman"/>
          <w:color w:val="000000" w:themeColor="text1"/>
          <w:sz w:val="24"/>
        </w:rPr>
        <w:t>r</w:t>
      </w:r>
      <w:r w:rsidR="00C54BEA" w:rsidRPr="00C54BEA">
        <w:rPr>
          <w:rFonts w:ascii="Times New Roman" w:hAnsi="Times New Roman"/>
          <w:color w:val="000000" w:themeColor="text1"/>
          <w:sz w:val="24"/>
        </w:rPr>
        <w:t xml:space="preserve">aw materials and packaging materials </w:t>
      </w:r>
      <w:r w:rsidR="00C54BEA">
        <w:rPr>
          <w:rFonts w:ascii="Times New Roman" w:hAnsi="Times New Roman"/>
          <w:color w:val="000000" w:themeColor="text1"/>
          <w:sz w:val="24"/>
        </w:rPr>
        <w:t xml:space="preserve">used in the </w:t>
      </w:r>
      <w:r w:rsidR="00F30EB6">
        <w:rPr>
          <w:rFonts w:ascii="Times New Roman" w:hAnsi="Times New Roman"/>
          <w:color w:val="000000" w:themeColor="text1"/>
          <w:sz w:val="24"/>
        </w:rPr>
        <w:t>production</w:t>
      </w:r>
      <w:r w:rsidR="00C54BEA">
        <w:rPr>
          <w:rFonts w:ascii="Times New Roman" w:hAnsi="Times New Roman"/>
          <w:color w:val="000000" w:themeColor="text1"/>
          <w:sz w:val="24"/>
        </w:rPr>
        <w:t xml:space="preserve"> of the products </w:t>
      </w:r>
      <w:r w:rsidR="008C5F80">
        <w:rPr>
          <w:rFonts w:ascii="Times New Roman" w:hAnsi="Times New Roman"/>
          <w:color w:val="000000" w:themeColor="text1"/>
          <w:sz w:val="24"/>
        </w:rPr>
        <w:t>meets the defined quality and acceptance criteria</w:t>
      </w:r>
      <w:r w:rsidR="00F30EB6">
        <w:rPr>
          <w:rFonts w:ascii="Times New Roman" w:hAnsi="Times New Roman"/>
          <w:color w:val="000000" w:themeColor="text1"/>
          <w:sz w:val="24"/>
        </w:rPr>
        <w:t>.</w:t>
      </w:r>
    </w:p>
    <w:p w14:paraId="16BF5BEE" w14:textId="77777777" w:rsidR="00BA3D9A" w:rsidRPr="00404D2A" w:rsidRDefault="00BA3D9A" w:rsidP="00670CF4">
      <w:pPr>
        <w:rPr>
          <w:rFonts w:ascii="Times New Roman" w:hAnsi="Times New Roman"/>
          <w:color w:val="000000" w:themeColor="text1"/>
          <w:sz w:val="24"/>
          <w:lang w:val="en-ZA"/>
        </w:rPr>
      </w:pPr>
    </w:p>
    <w:p w14:paraId="0425F107" w14:textId="77777777" w:rsidR="00670CF4" w:rsidRPr="00404D2A" w:rsidRDefault="00670CF4" w:rsidP="00670CF4">
      <w:pPr>
        <w:rPr>
          <w:rFonts w:ascii="Times New Roman" w:hAnsi="Times New Roman"/>
          <w:b/>
          <w:color w:val="000000" w:themeColor="text1"/>
          <w:sz w:val="24"/>
        </w:rPr>
      </w:pPr>
      <w:r w:rsidRPr="00404D2A">
        <w:rPr>
          <w:rFonts w:ascii="Times New Roman" w:hAnsi="Times New Roman"/>
          <w:b/>
          <w:color w:val="000000" w:themeColor="text1"/>
          <w:sz w:val="24"/>
        </w:rPr>
        <w:t>Employees</w:t>
      </w:r>
    </w:p>
    <w:p w14:paraId="3E9C4F58" w14:textId="77777777" w:rsidR="00670CF4" w:rsidRPr="00404D2A" w:rsidRDefault="00670CF4" w:rsidP="00670CF4">
      <w:pPr>
        <w:rPr>
          <w:rFonts w:ascii="Times New Roman" w:hAnsi="Times New Roman"/>
          <w:color w:val="000000" w:themeColor="text1"/>
          <w:sz w:val="24"/>
        </w:rPr>
      </w:pPr>
    </w:p>
    <w:p w14:paraId="4233DD91" w14:textId="1F5296AE" w:rsidR="00461087" w:rsidRPr="00404D2A" w:rsidRDefault="00670CF4" w:rsidP="00461087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 xml:space="preserve">All employees are responsible </w:t>
      </w:r>
      <w:r w:rsidR="0060705A" w:rsidRPr="00404D2A">
        <w:rPr>
          <w:rFonts w:ascii="Times New Roman" w:hAnsi="Times New Roman"/>
          <w:color w:val="000000" w:themeColor="text1"/>
          <w:sz w:val="24"/>
        </w:rPr>
        <w:t>to adhering to this SOP.</w:t>
      </w:r>
    </w:p>
    <w:p w14:paraId="5AC7D5CC" w14:textId="1903A4A6" w:rsidR="00461087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3BD04108" w14:textId="3F5BA9BF" w:rsidR="001B4BCD" w:rsidRDefault="001B4BCD" w:rsidP="00461087">
      <w:pPr>
        <w:rPr>
          <w:rFonts w:ascii="Times New Roman" w:hAnsi="Times New Roman"/>
          <w:color w:val="000000" w:themeColor="text1"/>
          <w:sz w:val="24"/>
        </w:rPr>
      </w:pPr>
    </w:p>
    <w:p w14:paraId="3A8BD60F" w14:textId="77777777" w:rsidR="001B4BCD" w:rsidRPr="00404D2A" w:rsidRDefault="001B4BCD" w:rsidP="00461087">
      <w:pPr>
        <w:rPr>
          <w:rFonts w:ascii="Times New Roman" w:hAnsi="Times New Roman"/>
          <w:color w:val="000000" w:themeColor="text1"/>
          <w:sz w:val="24"/>
        </w:rPr>
      </w:pPr>
    </w:p>
    <w:p w14:paraId="313B6A4B" w14:textId="77777777" w:rsidR="00461087" w:rsidRPr="00404D2A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34107900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6. METHOD:</w:t>
      </w:r>
      <w:bookmarkEnd w:id="5"/>
    </w:p>
    <w:p w14:paraId="4F699C75" w14:textId="77777777" w:rsidR="00461087" w:rsidRPr="00F14CBB" w:rsidRDefault="00461087" w:rsidP="00461087">
      <w:pPr>
        <w:rPr>
          <w:rFonts w:ascii="Times New Roman" w:hAnsi="Times New Roman"/>
          <w:szCs w:val="20"/>
          <w:lang w:eastAsia="en-GB"/>
        </w:rPr>
      </w:pPr>
    </w:p>
    <w:p w14:paraId="7593E7C1" w14:textId="289DA787" w:rsidR="002154AF" w:rsidRDefault="00833018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34107907"/>
      <w:r w:rsidRPr="008330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Purchasing of raw materials and packaging materials</w:t>
      </w:r>
    </w:p>
    <w:p w14:paraId="4330A19C" w14:textId="6A311818" w:rsidR="00833018" w:rsidRPr="00CD62DB" w:rsidRDefault="00833018" w:rsidP="00CD62DB">
      <w:pPr>
        <w:jc w:val="both"/>
        <w:rPr>
          <w:rFonts w:ascii="Times New Roman" w:hAnsi="Times New Roman"/>
          <w:sz w:val="24"/>
        </w:rPr>
      </w:pPr>
    </w:p>
    <w:p w14:paraId="17C1A67B" w14:textId="680B2977" w:rsidR="00E064BE" w:rsidRDefault="00AD016E" w:rsidP="00CD62DB">
      <w:pPr>
        <w:jc w:val="both"/>
      </w:pPr>
      <w:r w:rsidRPr="00CD62DB">
        <w:rPr>
          <w:rFonts w:ascii="Times New Roman" w:hAnsi="Times New Roman"/>
          <w:sz w:val="24"/>
        </w:rPr>
        <w:t xml:space="preserve">Our organisation contacts </w:t>
      </w:r>
      <w:r w:rsidR="00E07EF5" w:rsidRPr="00CD62DB">
        <w:rPr>
          <w:rFonts w:ascii="Times New Roman" w:hAnsi="Times New Roman"/>
          <w:sz w:val="24"/>
        </w:rPr>
        <w:t xml:space="preserve">prospective </w:t>
      </w:r>
      <w:r w:rsidRPr="00CD62DB">
        <w:rPr>
          <w:rFonts w:ascii="Times New Roman" w:hAnsi="Times New Roman"/>
          <w:sz w:val="24"/>
        </w:rPr>
        <w:t>suppliers</w:t>
      </w:r>
      <w:r w:rsidR="00E07EF5" w:rsidRPr="00CD62DB">
        <w:rPr>
          <w:rFonts w:ascii="Times New Roman" w:hAnsi="Times New Roman"/>
          <w:sz w:val="24"/>
        </w:rPr>
        <w:t xml:space="preserve"> with a request for enlisting them</w:t>
      </w:r>
      <w:r w:rsidR="00362515" w:rsidRPr="00CD62DB">
        <w:rPr>
          <w:rFonts w:ascii="Times New Roman" w:hAnsi="Times New Roman"/>
          <w:sz w:val="24"/>
        </w:rPr>
        <w:t xml:space="preserve"> as our preferred suppliers. </w:t>
      </w:r>
      <w:r w:rsidR="00E07EF5" w:rsidRPr="00CD62DB">
        <w:rPr>
          <w:rFonts w:ascii="Times New Roman" w:hAnsi="Times New Roman"/>
          <w:sz w:val="24"/>
        </w:rPr>
        <w:t xml:space="preserve"> </w:t>
      </w:r>
      <w:r w:rsidR="00362515" w:rsidRPr="00CD62DB">
        <w:rPr>
          <w:rFonts w:ascii="Times New Roman" w:hAnsi="Times New Roman"/>
          <w:sz w:val="24"/>
        </w:rPr>
        <w:t xml:space="preserve">Prospective suppliers may also request </w:t>
      </w:r>
      <w:r w:rsidR="00551ABA" w:rsidRPr="00CD62DB">
        <w:rPr>
          <w:rFonts w:ascii="Times New Roman" w:hAnsi="Times New Roman"/>
          <w:sz w:val="24"/>
        </w:rPr>
        <w:t xml:space="preserve">to provide us with relevant raw materials and packaging materials. </w:t>
      </w:r>
      <w:r w:rsidR="00CD62DB" w:rsidRPr="00CD62DB">
        <w:rPr>
          <w:rFonts w:ascii="Times New Roman" w:hAnsi="Times New Roman"/>
          <w:sz w:val="24"/>
        </w:rPr>
        <w:t>A List of Approved Suppliers (GMP</w:t>
      </w:r>
      <w:r w:rsidR="002C2E89">
        <w:rPr>
          <w:rFonts w:ascii="Times New Roman" w:hAnsi="Times New Roman"/>
          <w:sz w:val="24"/>
        </w:rPr>
        <w:t xml:space="preserve"> </w:t>
      </w:r>
      <w:r w:rsidR="00CD62DB" w:rsidRPr="00CD62DB">
        <w:rPr>
          <w:rFonts w:ascii="Times New Roman" w:hAnsi="Times New Roman"/>
          <w:sz w:val="24"/>
        </w:rPr>
        <w:t>SOP05-</w:t>
      </w:r>
      <w:r w:rsidR="002C2E89">
        <w:rPr>
          <w:rFonts w:ascii="Times New Roman" w:hAnsi="Times New Roman"/>
          <w:sz w:val="24"/>
        </w:rPr>
        <w:t xml:space="preserve"> Form </w:t>
      </w:r>
      <w:r w:rsidR="00CD62DB" w:rsidRPr="00CD62DB">
        <w:rPr>
          <w:rFonts w:ascii="Times New Roman" w:hAnsi="Times New Roman"/>
          <w:sz w:val="24"/>
        </w:rPr>
        <w:t xml:space="preserve">01 Approved List of Suppliers) is maintained. </w:t>
      </w:r>
      <w:r w:rsidR="00551ABA" w:rsidRPr="00CD62DB">
        <w:rPr>
          <w:rFonts w:ascii="Times New Roman" w:hAnsi="Times New Roman"/>
          <w:sz w:val="24"/>
        </w:rPr>
        <w:t>Prospective su</w:t>
      </w:r>
      <w:r w:rsidR="00CE49FB" w:rsidRPr="00CD62DB">
        <w:rPr>
          <w:rFonts w:ascii="Times New Roman" w:hAnsi="Times New Roman"/>
          <w:sz w:val="24"/>
        </w:rPr>
        <w:t xml:space="preserve">ppliers </w:t>
      </w:r>
      <w:r w:rsidR="004E1E72" w:rsidRPr="00CD62DB">
        <w:rPr>
          <w:rFonts w:ascii="Times New Roman" w:hAnsi="Times New Roman"/>
          <w:sz w:val="24"/>
        </w:rPr>
        <w:t xml:space="preserve">are </w:t>
      </w:r>
      <w:r w:rsidR="00E07EF5" w:rsidRPr="00CD62DB">
        <w:rPr>
          <w:rFonts w:ascii="Times New Roman" w:hAnsi="Times New Roman"/>
          <w:sz w:val="24"/>
        </w:rPr>
        <w:t xml:space="preserve">assessed for their capability </w:t>
      </w:r>
      <w:r w:rsidR="006A3B57" w:rsidRPr="00CD62DB">
        <w:rPr>
          <w:rFonts w:ascii="Times New Roman" w:hAnsi="Times New Roman"/>
          <w:sz w:val="24"/>
        </w:rPr>
        <w:t xml:space="preserve">and </w:t>
      </w:r>
      <w:r w:rsidR="001F7559" w:rsidRPr="00CD62DB">
        <w:rPr>
          <w:rFonts w:ascii="Times New Roman" w:hAnsi="Times New Roman"/>
          <w:sz w:val="24"/>
        </w:rPr>
        <w:t>accept</w:t>
      </w:r>
      <w:r w:rsidR="006A3B57" w:rsidRPr="00CD62DB">
        <w:rPr>
          <w:rFonts w:ascii="Times New Roman" w:hAnsi="Times New Roman"/>
          <w:sz w:val="24"/>
        </w:rPr>
        <w:t xml:space="preserve">ed based on the </w:t>
      </w:r>
      <w:r w:rsidR="00E064BE" w:rsidRPr="00CD62DB">
        <w:rPr>
          <w:rFonts w:ascii="Times New Roman" w:hAnsi="Times New Roman"/>
          <w:sz w:val="24"/>
        </w:rPr>
        <w:t>approval criteria</w:t>
      </w:r>
      <w:r w:rsidR="00CD62DB">
        <w:t>.</w:t>
      </w:r>
    </w:p>
    <w:p w14:paraId="5BBCDA05" w14:textId="6AC1872D" w:rsidR="001F7559" w:rsidRPr="00CD62DB" w:rsidRDefault="001F7559" w:rsidP="00CD62DB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D62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Receipt</w:t>
      </w:r>
      <w:r w:rsidR="00CD62DB" w:rsidRPr="00CD62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of materials</w:t>
      </w:r>
    </w:p>
    <w:p w14:paraId="44115234" w14:textId="77777777" w:rsidR="00CD62DB" w:rsidRDefault="00CD62DB" w:rsidP="001F7559"/>
    <w:p w14:paraId="0E896C16" w14:textId="4E1DC55C" w:rsidR="00AA56B3" w:rsidRPr="006B43C5" w:rsidRDefault="00622BD7" w:rsidP="006B43C5">
      <w:pPr>
        <w:jc w:val="both"/>
        <w:rPr>
          <w:rFonts w:ascii="Times New Roman" w:hAnsi="Times New Roman"/>
          <w:sz w:val="24"/>
        </w:rPr>
      </w:pPr>
      <w:r w:rsidRPr="006B43C5">
        <w:rPr>
          <w:rFonts w:ascii="Times New Roman" w:hAnsi="Times New Roman"/>
          <w:sz w:val="24"/>
        </w:rPr>
        <w:t xml:space="preserve">Materials required </w:t>
      </w:r>
      <w:r w:rsidR="00CE2C33" w:rsidRPr="006B43C5">
        <w:rPr>
          <w:rFonts w:ascii="Times New Roman" w:hAnsi="Times New Roman"/>
          <w:sz w:val="24"/>
        </w:rPr>
        <w:t xml:space="preserve">are </w:t>
      </w:r>
      <w:r w:rsidRPr="006B43C5">
        <w:rPr>
          <w:rFonts w:ascii="Times New Roman" w:hAnsi="Times New Roman"/>
          <w:sz w:val="24"/>
        </w:rPr>
        <w:t>p</w:t>
      </w:r>
      <w:r w:rsidR="00654D7A" w:rsidRPr="006B43C5">
        <w:rPr>
          <w:rFonts w:ascii="Times New Roman" w:hAnsi="Times New Roman"/>
          <w:sz w:val="24"/>
        </w:rPr>
        <w:t>urchase</w:t>
      </w:r>
      <w:r w:rsidRPr="006B43C5">
        <w:rPr>
          <w:rFonts w:ascii="Times New Roman" w:hAnsi="Times New Roman"/>
          <w:sz w:val="24"/>
        </w:rPr>
        <w:t xml:space="preserve">d </w:t>
      </w:r>
      <w:r w:rsidR="00CE2C33" w:rsidRPr="006B43C5">
        <w:rPr>
          <w:rFonts w:ascii="Times New Roman" w:hAnsi="Times New Roman"/>
          <w:sz w:val="24"/>
        </w:rPr>
        <w:t xml:space="preserve">according to the stock levels and production </w:t>
      </w:r>
      <w:r w:rsidR="00654D7A" w:rsidRPr="006B43C5">
        <w:rPr>
          <w:rFonts w:ascii="Times New Roman" w:hAnsi="Times New Roman"/>
          <w:sz w:val="24"/>
        </w:rPr>
        <w:t>requirement</w:t>
      </w:r>
      <w:r w:rsidR="00CE2C33" w:rsidRPr="006B43C5">
        <w:rPr>
          <w:rFonts w:ascii="Times New Roman" w:hAnsi="Times New Roman"/>
          <w:sz w:val="24"/>
        </w:rPr>
        <w:t>s.</w:t>
      </w:r>
      <w:r w:rsidR="00CD76B4" w:rsidRPr="006B43C5">
        <w:rPr>
          <w:rFonts w:ascii="Times New Roman" w:hAnsi="Times New Roman"/>
          <w:sz w:val="24"/>
        </w:rPr>
        <w:t xml:space="preserve"> M</w:t>
      </w:r>
      <w:r w:rsidR="00CE2C33" w:rsidRPr="006B43C5">
        <w:rPr>
          <w:rFonts w:ascii="Times New Roman" w:hAnsi="Times New Roman"/>
          <w:sz w:val="24"/>
        </w:rPr>
        <w:t xml:space="preserve">anagement issues a </w:t>
      </w:r>
      <w:r w:rsidR="00AA56B3" w:rsidRPr="006B43C5">
        <w:rPr>
          <w:rFonts w:ascii="Times New Roman" w:hAnsi="Times New Roman"/>
          <w:sz w:val="24"/>
        </w:rPr>
        <w:t>p</w:t>
      </w:r>
      <w:r w:rsidR="00654D7A" w:rsidRPr="006B43C5">
        <w:rPr>
          <w:rFonts w:ascii="Times New Roman" w:hAnsi="Times New Roman"/>
          <w:sz w:val="24"/>
        </w:rPr>
        <w:t xml:space="preserve">urchase </w:t>
      </w:r>
      <w:r w:rsidR="00AA56B3" w:rsidRPr="006B43C5">
        <w:rPr>
          <w:rFonts w:ascii="Times New Roman" w:hAnsi="Times New Roman"/>
          <w:sz w:val="24"/>
        </w:rPr>
        <w:t xml:space="preserve">order to the approved suppliers for the </w:t>
      </w:r>
      <w:r w:rsidR="00654D7A" w:rsidRPr="006B43C5">
        <w:rPr>
          <w:rFonts w:ascii="Times New Roman" w:hAnsi="Times New Roman"/>
          <w:sz w:val="24"/>
        </w:rPr>
        <w:t xml:space="preserve">required </w:t>
      </w:r>
      <w:r w:rsidR="00AA56B3" w:rsidRPr="006B43C5">
        <w:rPr>
          <w:rFonts w:ascii="Times New Roman" w:hAnsi="Times New Roman"/>
          <w:sz w:val="24"/>
        </w:rPr>
        <w:t xml:space="preserve">materials. </w:t>
      </w:r>
      <w:r w:rsidR="00C10A2F">
        <w:rPr>
          <w:rFonts w:ascii="Times New Roman" w:hAnsi="Times New Roman"/>
          <w:sz w:val="24"/>
        </w:rPr>
        <w:t>A (</w:t>
      </w:r>
      <w:r w:rsidR="00C10A2F" w:rsidRPr="00C10A2F">
        <w:rPr>
          <w:rFonts w:ascii="Times New Roman" w:hAnsi="Times New Roman"/>
          <w:sz w:val="24"/>
        </w:rPr>
        <w:t>GMP SOP05- Form 04 Incoming Material Inspection Record</w:t>
      </w:r>
      <w:r w:rsidR="00C10A2F">
        <w:rPr>
          <w:rFonts w:ascii="Times New Roman" w:hAnsi="Times New Roman"/>
          <w:sz w:val="24"/>
        </w:rPr>
        <w:t>) is maintained.</w:t>
      </w:r>
    </w:p>
    <w:p w14:paraId="4192A5F7" w14:textId="77777777" w:rsidR="00AA56B3" w:rsidRPr="006B43C5" w:rsidRDefault="00AA56B3" w:rsidP="006B43C5">
      <w:pPr>
        <w:jc w:val="both"/>
        <w:rPr>
          <w:rFonts w:ascii="Times New Roman" w:hAnsi="Times New Roman"/>
          <w:sz w:val="24"/>
        </w:rPr>
      </w:pPr>
    </w:p>
    <w:p w14:paraId="11CE7220" w14:textId="5608AFD0" w:rsidR="001F7559" w:rsidRPr="006B43C5" w:rsidRDefault="00BB070C" w:rsidP="006B43C5">
      <w:pPr>
        <w:jc w:val="both"/>
        <w:rPr>
          <w:rFonts w:ascii="Times New Roman" w:hAnsi="Times New Roman"/>
          <w:sz w:val="24"/>
        </w:rPr>
      </w:pPr>
      <w:r w:rsidRPr="006B43C5">
        <w:rPr>
          <w:rFonts w:ascii="Times New Roman" w:hAnsi="Times New Roman"/>
          <w:sz w:val="24"/>
        </w:rPr>
        <w:t>On receipt of the materials, the responsible person ensures that th</w:t>
      </w:r>
      <w:r w:rsidR="001F7559" w:rsidRPr="006B43C5">
        <w:rPr>
          <w:rFonts w:ascii="Times New Roman" w:hAnsi="Times New Roman"/>
          <w:sz w:val="24"/>
        </w:rPr>
        <w:t>e purchase order, the delivery note and the delivered materials</w:t>
      </w:r>
      <w:r w:rsidRPr="006B43C5">
        <w:rPr>
          <w:rFonts w:ascii="Times New Roman" w:hAnsi="Times New Roman"/>
          <w:sz w:val="24"/>
        </w:rPr>
        <w:t xml:space="preserve"> match. </w:t>
      </w:r>
      <w:r w:rsidR="009D1418" w:rsidRPr="006B43C5">
        <w:rPr>
          <w:rFonts w:ascii="Times New Roman" w:hAnsi="Times New Roman"/>
          <w:sz w:val="24"/>
        </w:rPr>
        <w:t xml:space="preserve">Delivered materials or containers are checked </w:t>
      </w:r>
      <w:r w:rsidR="000C7111" w:rsidRPr="006B43C5">
        <w:rPr>
          <w:rFonts w:ascii="Times New Roman" w:hAnsi="Times New Roman"/>
          <w:sz w:val="24"/>
        </w:rPr>
        <w:t xml:space="preserve">for quality control purposes. </w:t>
      </w:r>
      <w:r w:rsidR="002A42D7" w:rsidRPr="006B43C5">
        <w:rPr>
          <w:rFonts w:ascii="Times New Roman" w:hAnsi="Times New Roman"/>
          <w:sz w:val="24"/>
        </w:rPr>
        <w:t xml:space="preserve">Non-conforming material </w:t>
      </w:r>
      <w:r w:rsidR="006B43C5" w:rsidRPr="006B43C5">
        <w:rPr>
          <w:rFonts w:ascii="Times New Roman" w:hAnsi="Times New Roman"/>
          <w:sz w:val="24"/>
        </w:rPr>
        <w:t xml:space="preserve">are rejected and </w:t>
      </w:r>
      <w:r w:rsidR="002A42D7" w:rsidRPr="006B43C5">
        <w:rPr>
          <w:rFonts w:ascii="Times New Roman" w:hAnsi="Times New Roman"/>
          <w:sz w:val="24"/>
        </w:rPr>
        <w:t>re</w:t>
      </w:r>
      <w:r w:rsidR="006B43C5" w:rsidRPr="006B43C5">
        <w:rPr>
          <w:rFonts w:ascii="Times New Roman" w:hAnsi="Times New Roman"/>
          <w:sz w:val="24"/>
        </w:rPr>
        <w:t xml:space="preserve">turned </w:t>
      </w:r>
      <w:r w:rsidR="002A42D7" w:rsidRPr="006B43C5">
        <w:rPr>
          <w:rFonts w:ascii="Times New Roman" w:hAnsi="Times New Roman"/>
          <w:sz w:val="24"/>
        </w:rPr>
        <w:t xml:space="preserve">the respective </w:t>
      </w:r>
      <w:r w:rsidR="006B43C5" w:rsidRPr="006B43C5">
        <w:rPr>
          <w:rFonts w:ascii="Times New Roman" w:hAnsi="Times New Roman"/>
          <w:sz w:val="24"/>
        </w:rPr>
        <w:t>suppliers</w:t>
      </w:r>
      <w:r w:rsidR="00461D0A">
        <w:rPr>
          <w:rFonts w:ascii="Times New Roman" w:hAnsi="Times New Roman"/>
          <w:sz w:val="24"/>
        </w:rPr>
        <w:t xml:space="preserve"> and the D</w:t>
      </w:r>
      <w:r w:rsidR="00461D0A" w:rsidRPr="00461D0A">
        <w:rPr>
          <w:rFonts w:ascii="Times New Roman" w:hAnsi="Times New Roman"/>
          <w:sz w:val="24"/>
        </w:rPr>
        <w:t>isposal of non-conforming products</w:t>
      </w:r>
      <w:r w:rsidR="00461D0A">
        <w:rPr>
          <w:rFonts w:ascii="Times New Roman" w:hAnsi="Times New Roman"/>
          <w:sz w:val="24"/>
        </w:rPr>
        <w:t xml:space="preserve"> form</w:t>
      </w:r>
      <w:r w:rsidR="00F1297F" w:rsidRPr="00F1297F">
        <w:t xml:space="preserve"> </w:t>
      </w:r>
      <w:r w:rsidR="007A6F18">
        <w:t>(</w:t>
      </w:r>
      <w:r w:rsidR="00F1297F" w:rsidRPr="00F1297F">
        <w:rPr>
          <w:rFonts w:ascii="Times New Roman" w:hAnsi="Times New Roman"/>
          <w:sz w:val="24"/>
        </w:rPr>
        <w:t>GMP</w:t>
      </w:r>
      <w:r w:rsidR="002C2E89">
        <w:rPr>
          <w:rFonts w:ascii="Times New Roman" w:hAnsi="Times New Roman"/>
          <w:sz w:val="24"/>
        </w:rPr>
        <w:t xml:space="preserve"> </w:t>
      </w:r>
      <w:r w:rsidR="00F1297F" w:rsidRPr="00F1297F">
        <w:rPr>
          <w:rFonts w:ascii="Times New Roman" w:hAnsi="Times New Roman"/>
          <w:sz w:val="24"/>
        </w:rPr>
        <w:t>SOP05-</w:t>
      </w:r>
      <w:r w:rsidR="002C2E89">
        <w:rPr>
          <w:rFonts w:ascii="Times New Roman" w:hAnsi="Times New Roman"/>
          <w:sz w:val="24"/>
        </w:rPr>
        <w:t xml:space="preserve"> Form </w:t>
      </w:r>
      <w:r w:rsidR="00F1297F" w:rsidRPr="00F1297F">
        <w:rPr>
          <w:rFonts w:ascii="Times New Roman" w:hAnsi="Times New Roman"/>
          <w:sz w:val="24"/>
        </w:rPr>
        <w:t>02 Disposal of Non-conforming Product</w:t>
      </w:r>
      <w:r w:rsidR="00461D0A">
        <w:rPr>
          <w:rFonts w:ascii="Times New Roman" w:hAnsi="Times New Roman"/>
          <w:sz w:val="24"/>
        </w:rPr>
        <w:t xml:space="preserve"> </w:t>
      </w:r>
      <w:r w:rsidR="007A6F18">
        <w:rPr>
          <w:rFonts w:ascii="Times New Roman" w:hAnsi="Times New Roman"/>
          <w:sz w:val="24"/>
        </w:rPr>
        <w:t xml:space="preserve">) is </w:t>
      </w:r>
      <w:r w:rsidR="00461D0A">
        <w:rPr>
          <w:rFonts w:ascii="Times New Roman" w:hAnsi="Times New Roman"/>
          <w:sz w:val="24"/>
        </w:rPr>
        <w:t>maintained</w:t>
      </w:r>
      <w:r w:rsidR="007A6F18">
        <w:rPr>
          <w:rFonts w:ascii="Times New Roman" w:hAnsi="Times New Roman"/>
          <w:sz w:val="24"/>
        </w:rPr>
        <w:t>.</w:t>
      </w:r>
    </w:p>
    <w:p w14:paraId="7AA434C3" w14:textId="77777777" w:rsidR="005E5B83" w:rsidRDefault="005E5B83" w:rsidP="005E5B83">
      <w:pPr>
        <w:autoSpaceDE w:val="0"/>
        <w:autoSpaceDN w:val="0"/>
        <w:adjustRightInd w:val="0"/>
        <w:rPr>
          <w:rFonts w:ascii="Arial,Bold" w:hAnsi="Arial,Bold" w:cs="Arial,Bold"/>
          <w:b/>
          <w:bCs/>
          <w:szCs w:val="22"/>
          <w:lang w:val="en-ZA" w:eastAsia="en-ZA"/>
        </w:rPr>
      </w:pPr>
    </w:p>
    <w:p w14:paraId="12486476" w14:textId="088923A4" w:rsidR="005E5B83" w:rsidRPr="00F10C7B" w:rsidRDefault="005E5B83" w:rsidP="00F10C7B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0C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Identification and status</w:t>
      </w:r>
    </w:p>
    <w:p w14:paraId="1028F55E" w14:textId="77777777" w:rsidR="005E5B83" w:rsidRDefault="005E5B83" w:rsidP="005E5B83">
      <w:pPr>
        <w:autoSpaceDE w:val="0"/>
        <w:autoSpaceDN w:val="0"/>
        <w:adjustRightInd w:val="0"/>
        <w:rPr>
          <w:rFonts w:ascii="Arial,Bold" w:hAnsi="Arial,Bold" w:cs="Arial,Bold"/>
          <w:b/>
          <w:bCs/>
          <w:szCs w:val="22"/>
          <w:lang w:val="en-ZA" w:eastAsia="en-ZA"/>
        </w:rPr>
      </w:pPr>
    </w:p>
    <w:p w14:paraId="7E42C6C0" w14:textId="47412AC3" w:rsidR="005E5B83" w:rsidRPr="00CE1282" w:rsidRDefault="005E5B83" w:rsidP="00CE1282">
      <w:pPr>
        <w:jc w:val="both"/>
        <w:rPr>
          <w:rFonts w:ascii="Times New Roman" w:hAnsi="Times New Roman"/>
          <w:sz w:val="24"/>
        </w:rPr>
      </w:pPr>
      <w:r w:rsidRPr="00CE1282">
        <w:rPr>
          <w:rFonts w:ascii="Times New Roman" w:hAnsi="Times New Roman"/>
          <w:sz w:val="24"/>
        </w:rPr>
        <w:t>Containers of raw materials and packaging materials are labelled in order to identify the</w:t>
      </w:r>
    </w:p>
    <w:p w14:paraId="62CFA351" w14:textId="3C7C0A5D" w:rsidR="005E5B83" w:rsidRPr="00CE1282" w:rsidRDefault="005E5B83" w:rsidP="00CE1282">
      <w:pPr>
        <w:jc w:val="both"/>
        <w:rPr>
          <w:rFonts w:ascii="Times New Roman" w:hAnsi="Times New Roman"/>
          <w:sz w:val="24"/>
        </w:rPr>
      </w:pPr>
      <w:r w:rsidRPr="00CE1282">
        <w:rPr>
          <w:rFonts w:ascii="Times New Roman" w:hAnsi="Times New Roman"/>
          <w:sz w:val="24"/>
        </w:rPr>
        <w:t>material and the batch information.</w:t>
      </w:r>
    </w:p>
    <w:p w14:paraId="7DA673DD" w14:textId="77777777" w:rsidR="005E5B83" w:rsidRPr="00CE1282" w:rsidRDefault="005E5B83" w:rsidP="00CE1282">
      <w:pPr>
        <w:jc w:val="both"/>
        <w:rPr>
          <w:rFonts w:ascii="Times New Roman" w:hAnsi="Times New Roman"/>
          <w:sz w:val="24"/>
        </w:rPr>
      </w:pPr>
    </w:p>
    <w:p w14:paraId="28C30799" w14:textId="23D20013" w:rsidR="005E5B83" w:rsidRPr="00CE1282" w:rsidRDefault="005E5B83" w:rsidP="00CE1282">
      <w:pPr>
        <w:jc w:val="both"/>
        <w:rPr>
          <w:rFonts w:ascii="Times New Roman" w:hAnsi="Times New Roman"/>
          <w:sz w:val="24"/>
        </w:rPr>
      </w:pPr>
      <w:r w:rsidRPr="00CE1282">
        <w:rPr>
          <w:rFonts w:ascii="Times New Roman" w:hAnsi="Times New Roman"/>
          <w:sz w:val="24"/>
        </w:rPr>
        <w:t>Raw materials and packaging materials showing defects that might affect product quality are withheld pending a decision.</w:t>
      </w:r>
    </w:p>
    <w:p w14:paraId="2995AD79" w14:textId="77777777" w:rsidR="005E5B83" w:rsidRPr="00CE1282" w:rsidRDefault="005E5B83" w:rsidP="00CE1282">
      <w:pPr>
        <w:jc w:val="both"/>
        <w:rPr>
          <w:rFonts w:ascii="Times New Roman" w:hAnsi="Times New Roman"/>
          <w:sz w:val="24"/>
        </w:rPr>
      </w:pPr>
    </w:p>
    <w:p w14:paraId="5D073C3E" w14:textId="5D40DE80" w:rsidR="005E5B83" w:rsidRPr="00CE1282" w:rsidRDefault="005E5B83" w:rsidP="00CE1282">
      <w:pPr>
        <w:jc w:val="both"/>
        <w:rPr>
          <w:rFonts w:ascii="Times New Roman" w:hAnsi="Times New Roman"/>
          <w:sz w:val="24"/>
        </w:rPr>
      </w:pPr>
      <w:r w:rsidRPr="00CE1282">
        <w:rPr>
          <w:rFonts w:ascii="Times New Roman" w:hAnsi="Times New Roman"/>
          <w:sz w:val="24"/>
        </w:rPr>
        <w:t xml:space="preserve">Raw materials and packaging materials </w:t>
      </w:r>
      <w:r w:rsidR="00CE1282" w:rsidRPr="00CE1282">
        <w:rPr>
          <w:rFonts w:ascii="Times New Roman" w:hAnsi="Times New Roman"/>
          <w:sz w:val="24"/>
        </w:rPr>
        <w:t xml:space="preserve">are </w:t>
      </w:r>
      <w:r w:rsidRPr="00CE1282">
        <w:rPr>
          <w:rFonts w:ascii="Times New Roman" w:hAnsi="Times New Roman"/>
          <w:sz w:val="24"/>
        </w:rPr>
        <w:t>identified in an appropriate way according to their</w:t>
      </w:r>
    </w:p>
    <w:p w14:paraId="799EF12F" w14:textId="0971786E" w:rsidR="00CE1282" w:rsidRPr="00CE1282" w:rsidRDefault="005E5B83" w:rsidP="00CE1282">
      <w:pPr>
        <w:jc w:val="both"/>
        <w:rPr>
          <w:rFonts w:ascii="Times New Roman" w:hAnsi="Times New Roman"/>
          <w:sz w:val="24"/>
        </w:rPr>
      </w:pPr>
      <w:r w:rsidRPr="00CE1282">
        <w:rPr>
          <w:rFonts w:ascii="Times New Roman" w:hAnsi="Times New Roman"/>
          <w:sz w:val="24"/>
        </w:rPr>
        <w:t>status such as accepted, rejected or quarantined.</w:t>
      </w:r>
    </w:p>
    <w:p w14:paraId="479EF6C8" w14:textId="78B1C286" w:rsidR="005E5B83" w:rsidRPr="00CE1282" w:rsidRDefault="005E5B83" w:rsidP="00CE1282">
      <w:pPr>
        <w:jc w:val="both"/>
        <w:rPr>
          <w:rFonts w:ascii="Times New Roman" w:hAnsi="Times New Roman"/>
          <w:sz w:val="24"/>
        </w:rPr>
      </w:pPr>
    </w:p>
    <w:p w14:paraId="0E7D7BC5" w14:textId="134D940D" w:rsidR="005E5B83" w:rsidRPr="00CE1282" w:rsidRDefault="00CE1282" w:rsidP="00CE1282">
      <w:pPr>
        <w:jc w:val="both"/>
        <w:rPr>
          <w:rFonts w:ascii="Times New Roman" w:hAnsi="Times New Roman"/>
          <w:sz w:val="24"/>
        </w:rPr>
      </w:pPr>
      <w:r w:rsidRPr="00CE1282">
        <w:rPr>
          <w:rFonts w:ascii="Times New Roman" w:hAnsi="Times New Roman"/>
          <w:sz w:val="24"/>
        </w:rPr>
        <w:t>The i</w:t>
      </w:r>
      <w:r w:rsidR="005E5B83" w:rsidRPr="00CE1282">
        <w:rPr>
          <w:rFonts w:ascii="Times New Roman" w:hAnsi="Times New Roman"/>
          <w:sz w:val="24"/>
        </w:rPr>
        <w:t xml:space="preserve">dentification of raw materials and packaging materials </w:t>
      </w:r>
      <w:r w:rsidRPr="00CE1282">
        <w:rPr>
          <w:rFonts w:ascii="Times New Roman" w:hAnsi="Times New Roman"/>
          <w:sz w:val="24"/>
        </w:rPr>
        <w:t>takes into account but not limited to</w:t>
      </w:r>
      <w:r w:rsidR="005E5B83" w:rsidRPr="00CE1282">
        <w:rPr>
          <w:rFonts w:ascii="Times New Roman" w:hAnsi="Times New Roman"/>
          <w:sz w:val="24"/>
        </w:rPr>
        <w:t xml:space="preserve"> the following information:</w:t>
      </w:r>
    </w:p>
    <w:p w14:paraId="7F01E784" w14:textId="386E41E1" w:rsidR="005E5B83" w:rsidRPr="00CE1282" w:rsidRDefault="005E5B83" w:rsidP="00CE1282">
      <w:pPr>
        <w:ind w:left="720"/>
        <w:jc w:val="both"/>
        <w:rPr>
          <w:rFonts w:ascii="Times New Roman" w:hAnsi="Times New Roman"/>
          <w:sz w:val="24"/>
        </w:rPr>
      </w:pPr>
      <w:r w:rsidRPr="00CE1282">
        <w:rPr>
          <w:rFonts w:ascii="Times New Roman" w:hAnsi="Times New Roman"/>
          <w:sz w:val="24"/>
        </w:rPr>
        <w:t>a) name of the product marked on the delivery note;</w:t>
      </w:r>
    </w:p>
    <w:p w14:paraId="071BA094" w14:textId="77777777" w:rsidR="005E5B83" w:rsidRPr="00CE1282" w:rsidRDefault="005E5B83" w:rsidP="00CE1282">
      <w:pPr>
        <w:ind w:left="720"/>
        <w:jc w:val="both"/>
        <w:rPr>
          <w:rFonts w:ascii="Times New Roman" w:hAnsi="Times New Roman"/>
          <w:sz w:val="24"/>
        </w:rPr>
      </w:pPr>
      <w:r w:rsidRPr="00CE1282">
        <w:rPr>
          <w:rFonts w:ascii="Times New Roman" w:hAnsi="Times New Roman"/>
          <w:sz w:val="24"/>
        </w:rPr>
        <w:t>b) name of the product as given by the company, if different from the name given by the supplier and/or its</w:t>
      </w:r>
    </w:p>
    <w:p w14:paraId="49EBF75A" w14:textId="77777777" w:rsidR="005E5B83" w:rsidRPr="00CE1282" w:rsidRDefault="005E5B83" w:rsidP="00CE1282">
      <w:pPr>
        <w:ind w:left="720"/>
        <w:jc w:val="both"/>
        <w:rPr>
          <w:rFonts w:ascii="Times New Roman" w:hAnsi="Times New Roman"/>
          <w:sz w:val="24"/>
        </w:rPr>
      </w:pPr>
      <w:r w:rsidRPr="00CE1282">
        <w:rPr>
          <w:rFonts w:ascii="Times New Roman" w:hAnsi="Times New Roman"/>
          <w:sz w:val="24"/>
        </w:rPr>
        <w:t>code number;</w:t>
      </w:r>
    </w:p>
    <w:p w14:paraId="7C7D0A43" w14:textId="77777777" w:rsidR="005E5B83" w:rsidRPr="00CE1282" w:rsidRDefault="005E5B83" w:rsidP="00CE1282">
      <w:pPr>
        <w:ind w:left="720"/>
        <w:jc w:val="both"/>
        <w:rPr>
          <w:rFonts w:ascii="Times New Roman" w:hAnsi="Times New Roman"/>
          <w:sz w:val="24"/>
        </w:rPr>
      </w:pPr>
      <w:r w:rsidRPr="00CE1282">
        <w:rPr>
          <w:rFonts w:ascii="Times New Roman" w:hAnsi="Times New Roman"/>
          <w:sz w:val="24"/>
        </w:rPr>
        <w:lastRenderedPageBreak/>
        <w:t>c) date or number of receipt, if appropriate;</w:t>
      </w:r>
    </w:p>
    <w:p w14:paraId="63FFB2FC" w14:textId="77777777" w:rsidR="005E5B83" w:rsidRPr="00CE1282" w:rsidRDefault="005E5B83" w:rsidP="00CE1282">
      <w:pPr>
        <w:ind w:left="720"/>
        <w:jc w:val="both"/>
        <w:rPr>
          <w:rFonts w:ascii="Times New Roman" w:hAnsi="Times New Roman"/>
          <w:sz w:val="24"/>
        </w:rPr>
      </w:pPr>
      <w:r w:rsidRPr="00CE1282">
        <w:rPr>
          <w:rFonts w:ascii="Times New Roman" w:hAnsi="Times New Roman"/>
          <w:sz w:val="24"/>
        </w:rPr>
        <w:t>d) supplier’s name;</w:t>
      </w:r>
    </w:p>
    <w:p w14:paraId="188F628E" w14:textId="77777777" w:rsidR="003C0895" w:rsidRDefault="005E5B83" w:rsidP="003C0895">
      <w:pPr>
        <w:ind w:left="720"/>
        <w:jc w:val="both"/>
        <w:rPr>
          <w:rFonts w:ascii="Times New Roman" w:hAnsi="Times New Roman"/>
          <w:sz w:val="24"/>
        </w:rPr>
      </w:pPr>
      <w:r w:rsidRPr="00CE1282">
        <w:rPr>
          <w:rFonts w:ascii="Times New Roman" w:hAnsi="Times New Roman"/>
          <w:sz w:val="24"/>
        </w:rPr>
        <w:t>e) batch reference given by the supplier and the one given at receipt, if different.</w:t>
      </w:r>
    </w:p>
    <w:p w14:paraId="43FBF3F5" w14:textId="77777777" w:rsidR="003C0895" w:rsidRDefault="003C0895" w:rsidP="003C0895">
      <w:pPr>
        <w:ind w:left="720"/>
        <w:jc w:val="both"/>
        <w:rPr>
          <w:rFonts w:ascii="Times New Roman" w:hAnsi="Times New Roman"/>
          <w:sz w:val="24"/>
        </w:rPr>
      </w:pPr>
    </w:p>
    <w:p w14:paraId="308A142E" w14:textId="577AC2AA" w:rsidR="003C0895" w:rsidRDefault="003C0895" w:rsidP="00F511CD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r w:rsidRPr="003C0895">
        <w:rPr>
          <w:rFonts w:ascii="Times New Roman" w:hAnsi="Times New Roman"/>
          <w:b/>
          <w:bCs/>
          <w:color w:val="000000" w:themeColor="text1"/>
          <w:sz w:val="24"/>
        </w:rPr>
        <w:t>Releas</w:t>
      </w:r>
      <w:r>
        <w:rPr>
          <w:rFonts w:ascii="Times New Roman" w:hAnsi="Times New Roman"/>
          <w:b/>
          <w:bCs/>
          <w:color w:val="000000" w:themeColor="text1"/>
          <w:sz w:val="24"/>
        </w:rPr>
        <w:t xml:space="preserve">e of </w:t>
      </w:r>
      <w:r w:rsidRPr="003C0895">
        <w:rPr>
          <w:rFonts w:ascii="Times New Roman" w:hAnsi="Times New Roman"/>
          <w:b/>
          <w:bCs/>
          <w:color w:val="000000" w:themeColor="text1"/>
          <w:sz w:val="24"/>
        </w:rPr>
        <w:t>raw materials and</w:t>
      </w:r>
      <w:r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Pr="003C0895">
        <w:rPr>
          <w:rFonts w:ascii="Times New Roman" w:hAnsi="Times New Roman"/>
          <w:b/>
          <w:bCs/>
          <w:color w:val="000000" w:themeColor="text1"/>
          <w:sz w:val="24"/>
        </w:rPr>
        <w:t>packaging materials</w:t>
      </w:r>
    </w:p>
    <w:p w14:paraId="1B8AC5E2" w14:textId="35D62593" w:rsidR="003C0895" w:rsidRDefault="003C0895" w:rsidP="00F511CD"/>
    <w:p w14:paraId="14964D15" w14:textId="3147CEB1" w:rsidR="003C0895" w:rsidRPr="00165AB3" w:rsidRDefault="00E2047D" w:rsidP="00165AB3">
      <w:pPr>
        <w:jc w:val="both"/>
        <w:rPr>
          <w:rFonts w:ascii="Times New Roman" w:hAnsi="Times New Roman"/>
          <w:sz w:val="24"/>
        </w:rPr>
      </w:pPr>
      <w:r w:rsidRPr="00165AB3">
        <w:rPr>
          <w:rFonts w:ascii="Times New Roman" w:hAnsi="Times New Roman"/>
          <w:sz w:val="24"/>
        </w:rPr>
        <w:t xml:space="preserve">The </w:t>
      </w:r>
      <w:r w:rsidR="001755C2" w:rsidRPr="00165AB3">
        <w:rPr>
          <w:rFonts w:ascii="Times New Roman" w:hAnsi="Times New Roman"/>
          <w:sz w:val="24"/>
        </w:rPr>
        <w:t>control</w:t>
      </w:r>
      <w:r w:rsidR="001A6627" w:rsidRPr="00165AB3">
        <w:rPr>
          <w:rFonts w:ascii="Times New Roman" w:hAnsi="Times New Roman"/>
          <w:sz w:val="24"/>
        </w:rPr>
        <w:t xml:space="preserve"> and use</w:t>
      </w:r>
      <w:r w:rsidR="001755C2" w:rsidRPr="00165AB3">
        <w:rPr>
          <w:rFonts w:ascii="Times New Roman" w:hAnsi="Times New Roman"/>
          <w:sz w:val="24"/>
        </w:rPr>
        <w:t xml:space="preserve"> of r</w:t>
      </w:r>
      <w:r w:rsidRPr="00165AB3">
        <w:rPr>
          <w:rFonts w:ascii="Times New Roman" w:hAnsi="Times New Roman"/>
          <w:sz w:val="24"/>
        </w:rPr>
        <w:t xml:space="preserve">eleased raw materials and packaging materials </w:t>
      </w:r>
      <w:r w:rsidR="001755C2" w:rsidRPr="00165AB3">
        <w:rPr>
          <w:rFonts w:ascii="Times New Roman" w:hAnsi="Times New Roman"/>
          <w:sz w:val="24"/>
        </w:rPr>
        <w:t xml:space="preserve">is done through the </w:t>
      </w:r>
      <w:r w:rsidR="00DF2F3B" w:rsidRPr="00165AB3">
        <w:rPr>
          <w:rFonts w:ascii="Times New Roman" w:hAnsi="Times New Roman"/>
          <w:sz w:val="24"/>
        </w:rPr>
        <w:t xml:space="preserve">production plan by </w:t>
      </w:r>
      <w:r w:rsidR="003C0895" w:rsidRPr="00165AB3">
        <w:rPr>
          <w:rFonts w:ascii="Times New Roman" w:hAnsi="Times New Roman"/>
          <w:sz w:val="24"/>
        </w:rPr>
        <w:t>authori</w:t>
      </w:r>
      <w:r w:rsidR="00A73391" w:rsidRPr="00165AB3">
        <w:rPr>
          <w:rFonts w:ascii="Times New Roman" w:hAnsi="Times New Roman"/>
          <w:sz w:val="24"/>
        </w:rPr>
        <w:t>s</w:t>
      </w:r>
      <w:r w:rsidR="003C0895" w:rsidRPr="00165AB3">
        <w:rPr>
          <w:rFonts w:ascii="Times New Roman" w:hAnsi="Times New Roman"/>
          <w:sz w:val="24"/>
        </w:rPr>
        <w:t>ed personnel responsible for quality.</w:t>
      </w:r>
    </w:p>
    <w:p w14:paraId="5BF7F0BD" w14:textId="51DB68C9" w:rsidR="00F511CD" w:rsidRDefault="00F511CD" w:rsidP="00F511CD"/>
    <w:p w14:paraId="2F357F57" w14:textId="070DDAA1" w:rsidR="003C0895" w:rsidRPr="00595BF2" w:rsidRDefault="003C0895" w:rsidP="00F511CD">
      <w:pPr>
        <w:rPr>
          <w:rFonts w:ascii="Times New Roman" w:hAnsi="Times New Roman"/>
          <w:sz w:val="24"/>
        </w:rPr>
      </w:pPr>
      <w:r w:rsidRPr="00595BF2">
        <w:rPr>
          <w:rFonts w:ascii="Times New Roman" w:hAnsi="Times New Roman"/>
          <w:b/>
          <w:bCs/>
          <w:sz w:val="24"/>
        </w:rPr>
        <w:t>Storage</w:t>
      </w:r>
      <w:r w:rsidR="00F511CD" w:rsidRPr="00595BF2">
        <w:rPr>
          <w:rFonts w:ascii="Times New Roman" w:hAnsi="Times New Roman"/>
          <w:b/>
          <w:bCs/>
          <w:sz w:val="24"/>
        </w:rPr>
        <w:t xml:space="preserve"> of raw materials and packaging materials</w:t>
      </w:r>
    </w:p>
    <w:p w14:paraId="5A4935CA" w14:textId="77777777" w:rsidR="00F511CD" w:rsidRPr="00595BF2" w:rsidRDefault="00F511CD" w:rsidP="00F511CD">
      <w:pPr>
        <w:rPr>
          <w:rFonts w:ascii="Times New Roman" w:hAnsi="Times New Roman"/>
          <w:sz w:val="24"/>
        </w:rPr>
      </w:pPr>
    </w:p>
    <w:p w14:paraId="2D49A7A1" w14:textId="50A95FEB" w:rsidR="003C0895" w:rsidRPr="00595BF2" w:rsidRDefault="00DB78D9" w:rsidP="00897053">
      <w:pPr>
        <w:jc w:val="both"/>
        <w:rPr>
          <w:rFonts w:ascii="Times New Roman" w:hAnsi="Times New Roman"/>
          <w:sz w:val="24"/>
        </w:rPr>
      </w:pPr>
      <w:r w:rsidRPr="00595BF2">
        <w:rPr>
          <w:rFonts w:ascii="Times New Roman" w:hAnsi="Times New Roman"/>
          <w:sz w:val="24"/>
        </w:rPr>
        <w:t>A suitable s</w:t>
      </w:r>
      <w:r w:rsidR="003C0895" w:rsidRPr="00595BF2">
        <w:rPr>
          <w:rFonts w:ascii="Times New Roman" w:hAnsi="Times New Roman"/>
          <w:sz w:val="24"/>
        </w:rPr>
        <w:t xml:space="preserve">torage condition </w:t>
      </w:r>
      <w:r w:rsidRPr="00595BF2">
        <w:rPr>
          <w:rFonts w:ascii="Times New Roman" w:hAnsi="Times New Roman"/>
          <w:sz w:val="24"/>
        </w:rPr>
        <w:t xml:space="preserve">of </w:t>
      </w:r>
      <w:r w:rsidR="003C0895" w:rsidRPr="00595BF2">
        <w:rPr>
          <w:rFonts w:ascii="Times New Roman" w:hAnsi="Times New Roman"/>
          <w:sz w:val="24"/>
        </w:rPr>
        <w:t>raw material and packaging material</w:t>
      </w:r>
      <w:r w:rsidRPr="00595BF2">
        <w:rPr>
          <w:rFonts w:ascii="Times New Roman" w:hAnsi="Times New Roman"/>
          <w:sz w:val="24"/>
        </w:rPr>
        <w:t xml:space="preserve"> is </w:t>
      </w:r>
      <w:r w:rsidR="00A15B79" w:rsidRPr="00595BF2">
        <w:rPr>
          <w:rFonts w:ascii="Times New Roman" w:hAnsi="Times New Roman"/>
          <w:sz w:val="24"/>
        </w:rPr>
        <w:t>provided and monitored</w:t>
      </w:r>
      <w:r w:rsidRPr="00595BF2">
        <w:rPr>
          <w:rFonts w:ascii="Times New Roman" w:hAnsi="Times New Roman"/>
          <w:sz w:val="24"/>
        </w:rPr>
        <w:t xml:space="preserve"> </w:t>
      </w:r>
      <w:r w:rsidR="000363A4" w:rsidRPr="00595BF2">
        <w:rPr>
          <w:rFonts w:ascii="Times New Roman" w:hAnsi="Times New Roman"/>
          <w:sz w:val="24"/>
        </w:rPr>
        <w:t>to prevent damage, deterioration and mix-up.</w:t>
      </w:r>
      <w:r w:rsidR="00A15B79" w:rsidRPr="00595BF2">
        <w:rPr>
          <w:rFonts w:ascii="Times New Roman" w:hAnsi="Times New Roman"/>
          <w:sz w:val="24"/>
        </w:rPr>
        <w:t xml:space="preserve"> </w:t>
      </w:r>
      <w:r w:rsidR="003C0895" w:rsidRPr="00595BF2">
        <w:rPr>
          <w:rFonts w:ascii="Times New Roman" w:hAnsi="Times New Roman"/>
          <w:sz w:val="24"/>
        </w:rPr>
        <w:t xml:space="preserve">Containers of raw materials and packaging materials </w:t>
      </w:r>
      <w:r w:rsidR="00A15B79" w:rsidRPr="00595BF2">
        <w:rPr>
          <w:rFonts w:ascii="Times New Roman" w:hAnsi="Times New Roman"/>
          <w:sz w:val="24"/>
        </w:rPr>
        <w:t>are</w:t>
      </w:r>
      <w:r w:rsidR="003C0895" w:rsidRPr="00595BF2">
        <w:rPr>
          <w:rFonts w:ascii="Times New Roman" w:hAnsi="Times New Roman"/>
          <w:sz w:val="24"/>
        </w:rPr>
        <w:t xml:space="preserve"> closed and stored off the</w:t>
      </w:r>
      <w:r w:rsidR="00A15B79" w:rsidRPr="00595BF2">
        <w:rPr>
          <w:rFonts w:ascii="Times New Roman" w:hAnsi="Times New Roman"/>
          <w:sz w:val="24"/>
        </w:rPr>
        <w:t xml:space="preserve"> ground</w:t>
      </w:r>
      <w:r w:rsidR="003C0895" w:rsidRPr="00595BF2">
        <w:rPr>
          <w:rFonts w:ascii="Times New Roman" w:hAnsi="Times New Roman"/>
          <w:sz w:val="24"/>
        </w:rPr>
        <w:t>.</w:t>
      </w:r>
      <w:r w:rsidR="001E0382" w:rsidRPr="00595BF2">
        <w:rPr>
          <w:rFonts w:ascii="Times New Roman" w:hAnsi="Times New Roman"/>
          <w:sz w:val="24"/>
        </w:rPr>
        <w:t xml:space="preserve"> A Daily Stock Statement (GMP SOP05-</w:t>
      </w:r>
      <w:r w:rsidR="002C2E89">
        <w:rPr>
          <w:rFonts w:ascii="Times New Roman" w:hAnsi="Times New Roman"/>
          <w:sz w:val="24"/>
        </w:rPr>
        <w:t xml:space="preserve"> Form </w:t>
      </w:r>
      <w:r w:rsidR="001E0382" w:rsidRPr="00595BF2">
        <w:rPr>
          <w:rFonts w:ascii="Times New Roman" w:hAnsi="Times New Roman"/>
          <w:sz w:val="24"/>
        </w:rPr>
        <w:t>0</w:t>
      </w:r>
      <w:r w:rsidR="0018703D" w:rsidRPr="00595BF2">
        <w:rPr>
          <w:rFonts w:ascii="Times New Roman" w:hAnsi="Times New Roman"/>
          <w:sz w:val="24"/>
        </w:rPr>
        <w:t>3)</w:t>
      </w:r>
      <w:r w:rsidR="001E0382" w:rsidRPr="00595BF2">
        <w:rPr>
          <w:rFonts w:ascii="Times New Roman" w:hAnsi="Times New Roman"/>
          <w:sz w:val="24"/>
        </w:rPr>
        <w:t xml:space="preserve"> is maintained</w:t>
      </w:r>
    </w:p>
    <w:p w14:paraId="5F7F73EB" w14:textId="77777777" w:rsidR="00A15B79" w:rsidRPr="00595BF2" w:rsidRDefault="00A15B79" w:rsidP="00897053">
      <w:pPr>
        <w:jc w:val="both"/>
        <w:rPr>
          <w:rFonts w:ascii="Times New Roman" w:hAnsi="Times New Roman"/>
          <w:sz w:val="24"/>
        </w:rPr>
      </w:pPr>
    </w:p>
    <w:p w14:paraId="27062797" w14:textId="12B39750" w:rsidR="003C0895" w:rsidRPr="00595BF2" w:rsidRDefault="00001AB6" w:rsidP="00897053">
      <w:pPr>
        <w:jc w:val="both"/>
        <w:rPr>
          <w:rFonts w:ascii="Times New Roman" w:hAnsi="Times New Roman"/>
          <w:sz w:val="24"/>
        </w:rPr>
      </w:pPr>
      <w:r w:rsidRPr="00595BF2">
        <w:rPr>
          <w:rFonts w:ascii="Times New Roman" w:hAnsi="Times New Roman"/>
          <w:sz w:val="24"/>
        </w:rPr>
        <w:t>Repack</w:t>
      </w:r>
      <w:r w:rsidR="007F44B2" w:rsidRPr="00595BF2">
        <w:rPr>
          <w:rFonts w:ascii="Times New Roman" w:hAnsi="Times New Roman"/>
          <w:sz w:val="24"/>
        </w:rPr>
        <w:t xml:space="preserve">ing of </w:t>
      </w:r>
      <w:r w:rsidR="003C0895" w:rsidRPr="00595BF2">
        <w:rPr>
          <w:rFonts w:ascii="Times New Roman" w:hAnsi="Times New Roman"/>
          <w:sz w:val="24"/>
        </w:rPr>
        <w:t xml:space="preserve">raw materials and packaging materials </w:t>
      </w:r>
      <w:r w:rsidR="00C70C1D" w:rsidRPr="00595BF2">
        <w:rPr>
          <w:rFonts w:ascii="Times New Roman" w:hAnsi="Times New Roman"/>
          <w:sz w:val="24"/>
        </w:rPr>
        <w:t xml:space="preserve">is done </w:t>
      </w:r>
      <w:r w:rsidR="00F1170A" w:rsidRPr="00595BF2">
        <w:rPr>
          <w:rFonts w:ascii="Times New Roman" w:hAnsi="Times New Roman"/>
          <w:sz w:val="24"/>
        </w:rPr>
        <w:t xml:space="preserve">in a manner that </w:t>
      </w:r>
      <w:r w:rsidR="003C0895" w:rsidRPr="00595BF2">
        <w:rPr>
          <w:rFonts w:ascii="Times New Roman" w:hAnsi="Times New Roman"/>
          <w:sz w:val="24"/>
        </w:rPr>
        <w:t>same labelling as at</w:t>
      </w:r>
      <w:r w:rsidR="007F44B2" w:rsidRPr="00595BF2">
        <w:rPr>
          <w:rFonts w:ascii="Times New Roman" w:hAnsi="Times New Roman"/>
          <w:sz w:val="24"/>
        </w:rPr>
        <w:t xml:space="preserve"> </w:t>
      </w:r>
      <w:r w:rsidR="003C0895" w:rsidRPr="00595BF2">
        <w:rPr>
          <w:rFonts w:ascii="Times New Roman" w:hAnsi="Times New Roman"/>
          <w:sz w:val="24"/>
        </w:rPr>
        <w:t>origin</w:t>
      </w:r>
      <w:r w:rsidR="00F1170A" w:rsidRPr="00595BF2">
        <w:rPr>
          <w:rFonts w:ascii="Times New Roman" w:hAnsi="Times New Roman"/>
          <w:sz w:val="24"/>
        </w:rPr>
        <w:t xml:space="preserve"> is maintained</w:t>
      </w:r>
      <w:r w:rsidR="003C0895" w:rsidRPr="00595BF2">
        <w:rPr>
          <w:rFonts w:ascii="Times New Roman" w:hAnsi="Times New Roman"/>
          <w:sz w:val="24"/>
        </w:rPr>
        <w:t>.</w:t>
      </w:r>
      <w:r w:rsidR="00897053" w:rsidRPr="00595BF2">
        <w:rPr>
          <w:rFonts w:ascii="Times New Roman" w:hAnsi="Times New Roman"/>
          <w:sz w:val="24"/>
        </w:rPr>
        <w:t xml:space="preserve"> </w:t>
      </w:r>
      <w:r w:rsidR="000A3A9C" w:rsidRPr="00595BF2">
        <w:rPr>
          <w:rFonts w:ascii="Times New Roman" w:hAnsi="Times New Roman"/>
          <w:sz w:val="24"/>
        </w:rPr>
        <w:t>Q</w:t>
      </w:r>
      <w:r w:rsidR="003C0895" w:rsidRPr="00595BF2">
        <w:rPr>
          <w:rFonts w:ascii="Times New Roman" w:hAnsi="Times New Roman"/>
          <w:sz w:val="24"/>
        </w:rPr>
        <w:t xml:space="preserve">uarantined or rejected, </w:t>
      </w:r>
      <w:r w:rsidR="000A3A9C" w:rsidRPr="00595BF2">
        <w:rPr>
          <w:rFonts w:ascii="Times New Roman" w:hAnsi="Times New Roman"/>
          <w:sz w:val="24"/>
        </w:rPr>
        <w:t>is</w:t>
      </w:r>
      <w:r w:rsidR="003C0895" w:rsidRPr="00595BF2">
        <w:rPr>
          <w:rFonts w:ascii="Times New Roman" w:hAnsi="Times New Roman"/>
          <w:sz w:val="24"/>
        </w:rPr>
        <w:t xml:space="preserve"> stored in</w:t>
      </w:r>
      <w:r w:rsidR="00B960EC" w:rsidRPr="00595BF2">
        <w:rPr>
          <w:rFonts w:ascii="Times New Roman" w:hAnsi="Times New Roman"/>
          <w:sz w:val="24"/>
        </w:rPr>
        <w:t xml:space="preserve"> </w:t>
      </w:r>
      <w:r w:rsidR="00897053" w:rsidRPr="00595BF2">
        <w:rPr>
          <w:rFonts w:ascii="Times New Roman" w:hAnsi="Times New Roman"/>
          <w:sz w:val="24"/>
        </w:rPr>
        <w:t>demarcated</w:t>
      </w:r>
      <w:r w:rsidR="00B960EC" w:rsidRPr="00595BF2">
        <w:rPr>
          <w:rFonts w:ascii="Times New Roman" w:hAnsi="Times New Roman"/>
          <w:sz w:val="24"/>
        </w:rPr>
        <w:t xml:space="preserve"> locations</w:t>
      </w:r>
      <w:r w:rsidR="00897053" w:rsidRPr="00595BF2">
        <w:rPr>
          <w:rFonts w:ascii="Times New Roman" w:hAnsi="Times New Roman"/>
          <w:sz w:val="24"/>
        </w:rPr>
        <w:t>.</w:t>
      </w:r>
    </w:p>
    <w:p w14:paraId="0EC0986E" w14:textId="0DA46890" w:rsidR="002D7BA4" w:rsidRPr="00595BF2" w:rsidRDefault="002D7BA4" w:rsidP="00897053">
      <w:pPr>
        <w:jc w:val="both"/>
        <w:rPr>
          <w:rFonts w:ascii="Times New Roman" w:hAnsi="Times New Roman"/>
          <w:sz w:val="24"/>
        </w:rPr>
      </w:pPr>
    </w:p>
    <w:p w14:paraId="774C236B" w14:textId="0914B27A" w:rsidR="002D7BA4" w:rsidRPr="00595BF2" w:rsidRDefault="003A29EF" w:rsidP="00CB4D5F">
      <w:pPr>
        <w:jc w:val="both"/>
        <w:rPr>
          <w:rFonts w:ascii="Times New Roman" w:hAnsi="Times New Roman"/>
          <w:sz w:val="24"/>
        </w:rPr>
      </w:pPr>
      <w:r w:rsidRPr="00595BF2">
        <w:rPr>
          <w:rFonts w:ascii="Times New Roman" w:hAnsi="Times New Roman"/>
          <w:sz w:val="24"/>
        </w:rPr>
        <w:t>S</w:t>
      </w:r>
      <w:r w:rsidR="002D7BA4" w:rsidRPr="00595BF2">
        <w:rPr>
          <w:rFonts w:ascii="Times New Roman" w:hAnsi="Times New Roman"/>
          <w:sz w:val="24"/>
        </w:rPr>
        <w:t>tock turnover</w:t>
      </w:r>
      <w:r w:rsidRPr="00595BF2">
        <w:rPr>
          <w:rFonts w:ascii="Times New Roman" w:hAnsi="Times New Roman"/>
          <w:sz w:val="24"/>
        </w:rPr>
        <w:t xml:space="preserve"> and rotation is controlled according to the </w:t>
      </w:r>
      <w:r w:rsidR="007D6B3D" w:rsidRPr="00595BF2">
        <w:rPr>
          <w:rFonts w:ascii="Times New Roman" w:hAnsi="Times New Roman"/>
          <w:sz w:val="24"/>
        </w:rPr>
        <w:t>first in first out principles.</w:t>
      </w:r>
    </w:p>
    <w:p w14:paraId="7A0F959C" w14:textId="42EB70B7" w:rsidR="00CB4D5F" w:rsidRPr="00595BF2" w:rsidRDefault="00CB4D5F" w:rsidP="00CB4D5F">
      <w:pPr>
        <w:jc w:val="both"/>
        <w:rPr>
          <w:rFonts w:ascii="Times New Roman" w:hAnsi="Times New Roman"/>
          <w:sz w:val="24"/>
        </w:rPr>
      </w:pPr>
    </w:p>
    <w:p w14:paraId="2A1DFE4D" w14:textId="6E196320" w:rsidR="00CB4D5F" w:rsidRPr="00595BF2" w:rsidRDefault="00CB4D5F" w:rsidP="00CB4D5F">
      <w:pPr>
        <w:jc w:val="both"/>
        <w:rPr>
          <w:rFonts w:ascii="Times New Roman" w:hAnsi="Times New Roman"/>
          <w:b/>
          <w:bCs/>
          <w:sz w:val="24"/>
        </w:rPr>
      </w:pPr>
      <w:r w:rsidRPr="00595BF2">
        <w:rPr>
          <w:rFonts w:ascii="Times New Roman" w:hAnsi="Times New Roman"/>
          <w:b/>
          <w:bCs/>
          <w:sz w:val="24"/>
        </w:rPr>
        <w:t>Re-evaluation</w:t>
      </w:r>
      <w:r w:rsidR="0088072D" w:rsidRPr="00595BF2">
        <w:rPr>
          <w:rFonts w:ascii="Times New Roman" w:hAnsi="Times New Roman"/>
          <w:b/>
          <w:bCs/>
          <w:sz w:val="24"/>
        </w:rPr>
        <w:t xml:space="preserve"> of materials</w:t>
      </w:r>
    </w:p>
    <w:p w14:paraId="5EFCC67F" w14:textId="77777777" w:rsidR="0088072D" w:rsidRPr="00595BF2" w:rsidRDefault="0088072D" w:rsidP="00CB4D5F">
      <w:pPr>
        <w:jc w:val="both"/>
        <w:rPr>
          <w:rFonts w:ascii="Times New Roman" w:hAnsi="Times New Roman"/>
          <w:sz w:val="24"/>
        </w:rPr>
      </w:pPr>
    </w:p>
    <w:p w14:paraId="5E941711" w14:textId="0BFE279E" w:rsidR="002154AF" w:rsidRPr="00595BF2" w:rsidRDefault="0088072D" w:rsidP="00873E29">
      <w:pPr>
        <w:jc w:val="both"/>
        <w:rPr>
          <w:rFonts w:ascii="Times New Roman" w:hAnsi="Times New Roman"/>
          <w:sz w:val="24"/>
        </w:rPr>
      </w:pPr>
      <w:r w:rsidRPr="00595BF2">
        <w:rPr>
          <w:rFonts w:ascii="Times New Roman" w:hAnsi="Times New Roman"/>
          <w:sz w:val="24"/>
        </w:rPr>
        <w:t>R</w:t>
      </w:r>
      <w:r w:rsidR="00CB4D5F" w:rsidRPr="00595BF2">
        <w:rPr>
          <w:rFonts w:ascii="Times New Roman" w:hAnsi="Times New Roman"/>
          <w:sz w:val="24"/>
        </w:rPr>
        <w:t>e-evaluat</w:t>
      </w:r>
      <w:r w:rsidRPr="00595BF2">
        <w:rPr>
          <w:rFonts w:ascii="Times New Roman" w:hAnsi="Times New Roman"/>
          <w:sz w:val="24"/>
        </w:rPr>
        <w:t xml:space="preserve">ion of </w:t>
      </w:r>
      <w:r w:rsidR="00CB4D5F" w:rsidRPr="00595BF2">
        <w:rPr>
          <w:rFonts w:ascii="Times New Roman" w:hAnsi="Times New Roman"/>
          <w:sz w:val="24"/>
        </w:rPr>
        <w:t xml:space="preserve">materials </w:t>
      </w:r>
      <w:r w:rsidR="00992E49" w:rsidRPr="00595BF2">
        <w:rPr>
          <w:rFonts w:ascii="Times New Roman" w:hAnsi="Times New Roman"/>
          <w:sz w:val="24"/>
        </w:rPr>
        <w:t xml:space="preserve">is done at appropriate intervals to </w:t>
      </w:r>
      <w:r w:rsidR="00CB4D5F" w:rsidRPr="00595BF2">
        <w:rPr>
          <w:rFonts w:ascii="Times New Roman" w:hAnsi="Times New Roman"/>
          <w:sz w:val="24"/>
        </w:rPr>
        <w:t>determin</w:t>
      </w:r>
      <w:r w:rsidR="00992E49" w:rsidRPr="00595BF2">
        <w:rPr>
          <w:rFonts w:ascii="Times New Roman" w:hAnsi="Times New Roman"/>
          <w:sz w:val="24"/>
        </w:rPr>
        <w:t xml:space="preserve">e if </w:t>
      </w:r>
      <w:r w:rsidR="00BA558F" w:rsidRPr="00595BF2">
        <w:rPr>
          <w:rFonts w:ascii="Times New Roman" w:hAnsi="Times New Roman"/>
          <w:sz w:val="24"/>
        </w:rPr>
        <w:t>it’s</w:t>
      </w:r>
      <w:r w:rsidR="00992E49" w:rsidRPr="00595BF2">
        <w:rPr>
          <w:rFonts w:ascii="Times New Roman" w:hAnsi="Times New Roman"/>
          <w:sz w:val="24"/>
        </w:rPr>
        <w:t xml:space="preserve"> still su</w:t>
      </w:r>
      <w:r w:rsidR="00CB4D5F" w:rsidRPr="00595BF2">
        <w:rPr>
          <w:rFonts w:ascii="Times New Roman" w:hAnsi="Times New Roman"/>
          <w:sz w:val="24"/>
        </w:rPr>
        <w:t xml:space="preserve">itability for use, after a defined period of storage. </w:t>
      </w:r>
    </w:p>
    <w:p w14:paraId="60AD7539" w14:textId="4250AD8C" w:rsidR="00873E29" w:rsidRDefault="00873E29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2C1E9EF0" w14:textId="2DC4372E" w:rsidR="001B4BCD" w:rsidRDefault="001B4BCD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5B8598F4" w14:textId="2F49C027" w:rsidR="001B4BCD" w:rsidRDefault="001B4BCD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3B5D6725" w14:textId="094ABB28" w:rsidR="001B4BCD" w:rsidRDefault="001B4BCD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12FA904D" w14:textId="317E983D" w:rsidR="001B4BCD" w:rsidRDefault="001B4BCD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60A333D3" w14:textId="7008136B" w:rsidR="001B4BCD" w:rsidRDefault="001B4BCD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00DDF40C" w14:textId="5DE833B8" w:rsidR="001B4BCD" w:rsidRDefault="001B4BCD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3014FF00" w14:textId="30876A2F" w:rsidR="001B4BCD" w:rsidRDefault="001B4BCD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560155FA" w14:textId="0C4C4DE9" w:rsidR="001B4BCD" w:rsidRDefault="001B4BCD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6655A14F" w14:textId="7E1A4057" w:rsidR="001B4BCD" w:rsidRDefault="001B4BCD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50235858" w14:textId="770102DB" w:rsidR="001B4BCD" w:rsidRDefault="001B4BCD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7CD7720F" w14:textId="703F95DE" w:rsidR="001B4BCD" w:rsidRDefault="001B4BCD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52655F8E" w14:textId="77777777" w:rsidR="001B4BCD" w:rsidRPr="00595BF2" w:rsidRDefault="001B4BCD" w:rsidP="00873E29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2AEE4D45" w14:textId="31F6A7E7" w:rsidR="00461087" w:rsidRPr="00404D2A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7. RECORDS:</w:t>
      </w:r>
      <w:bookmarkEnd w:id="6"/>
    </w:p>
    <w:p w14:paraId="1317117B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7706651C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The following records are maintained.</w:t>
      </w:r>
    </w:p>
    <w:p w14:paraId="4B61E3AC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140"/>
        <w:gridCol w:w="1303"/>
        <w:gridCol w:w="1307"/>
        <w:gridCol w:w="1260"/>
        <w:gridCol w:w="1507"/>
      </w:tblGrid>
      <w:tr w:rsidR="00CB6D37" w:rsidRPr="00404D2A" w14:paraId="7DB46EA6" w14:textId="77777777" w:rsidTr="001B4BCD">
        <w:tc>
          <w:tcPr>
            <w:tcW w:w="540" w:type="dxa"/>
          </w:tcPr>
          <w:p w14:paraId="05682B1C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084A7AB0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No.</w:t>
            </w:r>
          </w:p>
        </w:tc>
        <w:tc>
          <w:tcPr>
            <w:tcW w:w="4140" w:type="dxa"/>
          </w:tcPr>
          <w:p w14:paraId="2C51572E" w14:textId="77777777" w:rsidR="00461087" w:rsidRPr="00404D2A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478A3DC0" w14:textId="67804251" w:rsidR="00461087" w:rsidRPr="00404D2A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Record Title</w:t>
            </w:r>
          </w:p>
        </w:tc>
        <w:tc>
          <w:tcPr>
            <w:tcW w:w="1303" w:type="dxa"/>
          </w:tcPr>
          <w:p w14:paraId="1D6FD7E0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66B98025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Format</w:t>
            </w:r>
          </w:p>
        </w:tc>
        <w:tc>
          <w:tcPr>
            <w:tcW w:w="1307" w:type="dxa"/>
          </w:tcPr>
          <w:p w14:paraId="7575E820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475707EA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Medium</w:t>
            </w:r>
          </w:p>
        </w:tc>
        <w:tc>
          <w:tcPr>
            <w:tcW w:w="1260" w:type="dxa"/>
          </w:tcPr>
          <w:p w14:paraId="70D7723F" w14:textId="77777777" w:rsidR="00461087" w:rsidRPr="00404D2A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Retention Period</w:t>
            </w:r>
          </w:p>
        </w:tc>
        <w:tc>
          <w:tcPr>
            <w:tcW w:w="1507" w:type="dxa"/>
          </w:tcPr>
          <w:p w14:paraId="1446DDB7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Custodian(s)</w:t>
            </w:r>
          </w:p>
        </w:tc>
      </w:tr>
      <w:tr w:rsidR="00B76D3C" w:rsidRPr="00404D2A" w14:paraId="5992D986" w14:textId="77777777" w:rsidTr="001B4BCD">
        <w:trPr>
          <w:trHeight w:val="139"/>
        </w:trPr>
        <w:tc>
          <w:tcPr>
            <w:tcW w:w="540" w:type="dxa"/>
          </w:tcPr>
          <w:p w14:paraId="2E1EDE48" w14:textId="77777777" w:rsidR="00B76D3C" w:rsidRPr="00404D2A" w:rsidRDefault="00B76D3C" w:rsidP="00B76D3C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302E1A49" w14:textId="12284655" w:rsidR="00B76D3C" w:rsidRPr="00404D2A" w:rsidRDefault="00B76D3C" w:rsidP="00B76D3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4140" w:type="dxa"/>
          </w:tcPr>
          <w:p w14:paraId="38917ADB" w14:textId="77777777" w:rsidR="00B76D3C" w:rsidRDefault="00B76D3C" w:rsidP="00B76D3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10C7B">
              <w:rPr>
                <w:rFonts w:ascii="Times New Roman" w:hAnsi="Times New Roman"/>
                <w:color w:val="000000" w:themeColor="text1"/>
                <w:sz w:val="24"/>
              </w:rPr>
              <w:t>Approved List of Suppliers</w:t>
            </w:r>
          </w:p>
          <w:p w14:paraId="39A19AD3" w14:textId="4A6CC42D" w:rsidR="00B76D3C" w:rsidRPr="00404D2A" w:rsidRDefault="00B76D3C" w:rsidP="00B76D3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10C7B">
              <w:rPr>
                <w:rFonts w:ascii="Times New Roman" w:hAnsi="Times New Roman"/>
                <w:color w:val="000000" w:themeColor="text1"/>
                <w:sz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GMP </w:t>
            </w:r>
            <w:r w:rsidRPr="00F10C7B">
              <w:rPr>
                <w:rFonts w:ascii="Times New Roman" w:hAnsi="Times New Roman"/>
                <w:color w:val="000000" w:themeColor="text1"/>
                <w:sz w:val="24"/>
              </w:rPr>
              <w:t>SOP05-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Form </w:t>
            </w:r>
            <w:r w:rsidRPr="00F10C7B">
              <w:rPr>
                <w:rFonts w:ascii="Times New Roman" w:hAnsi="Times New Roman"/>
                <w:color w:val="000000" w:themeColor="text1"/>
                <w:sz w:val="24"/>
              </w:rPr>
              <w:t>01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</w:tc>
        <w:tc>
          <w:tcPr>
            <w:tcW w:w="1303" w:type="dxa"/>
          </w:tcPr>
          <w:p w14:paraId="0871B809" w14:textId="66A104A0" w:rsidR="00B76D3C" w:rsidRPr="00404D2A" w:rsidRDefault="00B76D3C" w:rsidP="00B76D3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English, Text</w:t>
            </w:r>
          </w:p>
        </w:tc>
        <w:tc>
          <w:tcPr>
            <w:tcW w:w="1307" w:type="dxa"/>
          </w:tcPr>
          <w:p w14:paraId="0DADE9FE" w14:textId="60CB8ED0" w:rsidR="00B76D3C" w:rsidRPr="00404D2A" w:rsidRDefault="00B76D3C" w:rsidP="00B76D3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Electronic</w:t>
            </w:r>
          </w:p>
        </w:tc>
        <w:tc>
          <w:tcPr>
            <w:tcW w:w="1260" w:type="dxa"/>
          </w:tcPr>
          <w:p w14:paraId="63F67C01" w14:textId="7C32A9EF" w:rsidR="00B76D3C" w:rsidRPr="00404D2A" w:rsidRDefault="00B76D3C" w:rsidP="00B76D3C">
            <w:pPr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 year</w:t>
            </w:r>
          </w:p>
        </w:tc>
        <w:tc>
          <w:tcPr>
            <w:tcW w:w="1507" w:type="dxa"/>
          </w:tcPr>
          <w:p w14:paraId="02001E30" w14:textId="3EAE3700" w:rsidR="00B76D3C" w:rsidRPr="00404D2A" w:rsidRDefault="00B76D3C" w:rsidP="00B76D3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Production Controller</w:t>
            </w:r>
          </w:p>
        </w:tc>
      </w:tr>
      <w:tr w:rsidR="00B76D3C" w:rsidRPr="00404D2A" w14:paraId="5FD7766F" w14:textId="77777777" w:rsidTr="001B4BCD">
        <w:trPr>
          <w:trHeight w:val="139"/>
        </w:trPr>
        <w:tc>
          <w:tcPr>
            <w:tcW w:w="540" w:type="dxa"/>
          </w:tcPr>
          <w:p w14:paraId="30EB33B1" w14:textId="74AC29A7" w:rsidR="00B76D3C" w:rsidRPr="00404D2A" w:rsidRDefault="00B76D3C" w:rsidP="00B76D3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4140" w:type="dxa"/>
          </w:tcPr>
          <w:p w14:paraId="4A2AD23C" w14:textId="0A695C81" w:rsidR="00B76D3C" w:rsidRPr="00404D2A" w:rsidRDefault="00B76D3C" w:rsidP="00B76D3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10C7B">
              <w:rPr>
                <w:rFonts w:ascii="Times New Roman" w:hAnsi="Times New Roman"/>
                <w:color w:val="000000" w:themeColor="text1"/>
                <w:sz w:val="24"/>
              </w:rPr>
              <w:t xml:space="preserve">Disposal of Non-conforming Product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(</w:t>
            </w:r>
            <w:r w:rsidRPr="00F10C7B">
              <w:rPr>
                <w:rFonts w:ascii="Times New Roman" w:hAnsi="Times New Roman"/>
                <w:color w:val="000000" w:themeColor="text1"/>
                <w:sz w:val="24"/>
              </w:rPr>
              <w:t>GMP SOP05-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Form </w:t>
            </w:r>
            <w:r w:rsidRPr="00F10C7B">
              <w:rPr>
                <w:rFonts w:ascii="Times New Roman" w:hAnsi="Times New Roman"/>
                <w:color w:val="000000" w:themeColor="text1"/>
                <w:sz w:val="24"/>
              </w:rPr>
              <w:t>02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</w:tc>
        <w:tc>
          <w:tcPr>
            <w:tcW w:w="1303" w:type="dxa"/>
          </w:tcPr>
          <w:p w14:paraId="67D025D4" w14:textId="3C80DA89" w:rsidR="00B76D3C" w:rsidRPr="00404D2A" w:rsidRDefault="00B76D3C" w:rsidP="00B76D3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English, Text</w:t>
            </w:r>
          </w:p>
        </w:tc>
        <w:tc>
          <w:tcPr>
            <w:tcW w:w="1307" w:type="dxa"/>
          </w:tcPr>
          <w:p w14:paraId="374834A5" w14:textId="364C83F3" w:rsidR="00B76D3C" w:rsidRPr="00404D2A" w:rsidRDefault="00B76D3C" w:rsidP="00B76D3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Electronic</w:t>
            </w:r>
          </w:p>
        </w:tc>
        <w:tc>
          <w:tcPr>
            <w:tcW w:w="1260" w:type="dxa"/>
          </w:tcPr>
          <w:p w14:paraId="681876BB" w14:textId="306ED460" w:rsidR="00B76D3C" w:rsidRPr="00404D2A" w:rsidRDefault="00B76D3C" w:rsidP="00B76D3C">
            <w:pPr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 year</w:t>
            </w:r>
          </w:p>
        </w:tc>
        <w:tc>
          <w:tcPr>
            <w:tcW w:w="1507" w:type="dxa"/>
          </w:tcPr>
          <w:p w14:paraId="0D8FC724" w14:textId="26D62B36" w:rsidR="00B76D3C" w:rsidRPr="00404D2A" w:rsidRDefault="00B76D3C" w:rsidP="00B76D3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Production Controller</w:t>
            </w:r>
          </w:p>
        </w:tc>
      </w:tr>
      <w:tr w:rsidR="00B76D3C" w:rsidRPr="00404D2A" w14:paraId="1BED6361" w14:textId="77777777" w:rsidTr="001B4BCD">
        <w:trPr>
          <w:trHeight w:val="139"/>
        </w:trPr>
        <w:tc>
          <w:tcPr>
            <w:tcW w:w="540" w:type="dxa"/>
          </w:tcPr>
          <w:p w14:paraId="0508CC92" w14:textId="4C1D14DF" w:rsidR="00B76D3C" w:rsidRPr="00404D2A" w:rsidRDefault="00B76D3C" w:rsidP="00B76D3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4140" w:type="dxa"/>
          </w:tcPr>
          <w:p w14:paraId="0B245358" w14:textId="77777777" w:rsidR="00B76D3C" w:rsidRDefault="00B76D3C" w:rsidP="00B76D3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10C7B">
              <w:rPr>
                <w:rFonts w:ascii="Times New Roman" w:hAnsi="Times New Roman"/>
                <w:color w:val="000000" w:themeColor="text1"/>
                <w:sz w:val="24"/>
              </w:rPr>
              <w:t xml:space="preserve">Daily Stock Statement </w:t>
            </w:r>
          </w:p>
          <w:p w14:paraId="3D9CB5FC" w14:textId="5AF521FB" w:rsidR="00B76D3C" w:rsidRPr="00404D2A" w:rsidRDefault="00B76D3C" w:rsidP="00B76D3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F10C7B">
              <w:rPr>
                <w:rFonts w:ascii="Times New Roman" w:hAnsi="Times New Roman"/>
                <w:color w:val="000000" w:themeColor="text1"/>
                <w:sz w:val="24"/>
              </w:rPr>
              <w:t>(GMP SOP05-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Form </w:t>
            </w:r>
            <w:r w:rsidRPr="00F10C7B">
              <w:rPr>
                <w:rFonts w:ascii="Times New Roman" w:hAnsi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1303" w:type="dxa"/>
          </w:tcPr>
          <w:p w14:paraId="3FFE602F" w14:textId="01448346" w:rsidR="00B76D3C" w:rsidRPr="00404D2A" w:rsidRDefault="00B76D3C" w:rsidP="00B76D3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English, Text</w:t>
            </w:r>
          </w:p>
        </w:tc>
        <w:tc>
          <w:tcPr>
            <w:tcW w:w="1307" w:type="dxa"/>
          </w:tcPr>
          <w:p w14:paraId="1CBCCA89" w14:textId="3C6CC0F0" w:rsidR="00B76D3C" w:rsidRPr="00404D2A" w:rsidRDefault="00B76D3C" w:rsidP="00B76D3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Electronic</w:t>
            </w:r>
          </w:p>
        </w:tc>
        <w:tc>
          <w:tcPr>
            <w:tcW w:w="1260" w:type="dxa"/>
          </w:tcPr>
          <w:p w14:paraId="11B2ACFC" w14:textId="33328CFC" w:rsidR="00B76D3C" w:rsidRPr="00404D2A" w:rsidRDefault="00B76D3C" w:rsidP="00B76D3C">
            <w:pPr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 year</w:t>
            </w:r>
          </w:p>
        </w:tc>
        <w:tc>
          <w:tcPr>
            <w:tcW w:w="1507" w:type="dxa"/>
          </w:tcPr>
          <w:p w14:paraId="0EA2F067" w14:textId="35575DAA" w:rsidR="00B76D3C" w:rsidRPr="00404D2A" w:rsidRDefault="00B76D3C" w:rsidP="00B76D3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Production Controller</w:t>
            </w:r>
          </w:p>
        </w:tc>
      </w:tr>
      <w:tr w:rsidR="00C10A2F" w:rsidRPr="00404D2A" w14:paraId="29BFFC80" w14:textId="77777777" w:rsidTr="001B4BCD">
        <w:trPr>
          <w:trHeight w:val="139"/>
        </w:trPr>
        <w:tc>
          <w:tcPr>
            <w:tcW w:w="540" w:type="dxa"/>
          </w:tcPr>
          <w:p w14:paraId="1309985A" w14:textId="3A47E117" w:rsidR="00C10A2F" w:rsidRDefault="00C10A2F" w:rsidP="00C10A2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4140" w:type="dxa"/>
          </w:tcPr>
          <w:p w14:paraId="72267522" w14:textId="4B48AA40" w:rsidR="00C10A2F" w:rsidRPr="00F10C7B" w:rsidRDefault="00C10A2F" w:rsidP="00C10A2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10A2F">
              <w:rPr>
                <w:rFonts w:ascii="Times New Roman" w:hAnsi="Times New Roman"/>
                <w:color w:val="000000" w:themeColor="text1"/>
                <w:sz w:val="24"/>
              </w:rPr>
              <w:t>Incoming Material Inspection Record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(</w:t>
            </w:r>
            <w:r w:rsidRPr="00C10A2F">
              <w:rPr>
                <w:rFonts w:ascii="Times New Roman" w:hAnsi="Times New Roman"/>
                <w:color w:val="000000" w:themeColor="text1"/>
                <w:sz w:val="24"/>
              </w:rPr>
              <w:t>GMP SOP05- Form 04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</w:tc>
        <w:tc>
          <w:tcPr>
            <w:tcW w:w="1303" w:type="dxa"/>
          </w:tcPr>
          <w:p w14:paraId="48687B48" w14:textId="3A36ACE7" w:rsidR="00C10A2F" w:rsidRPr="00404D2A" w:rsidRDefault="00C10A2F" w:rsidP="00C10A2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English, Text</w:t>
            </w:r>
          </w:p>
        </w:tc>
        <w:tc>
          <w:tcPr>
            <w:tcW w:w="1307" w:type="dxa"/>
          </w:tcPr>
          <w:p w14:paraId="6B4E6294" w14:textId="5E93F2C8" w:rsidR="00C10A2F" w:rsidRPr="00404D2A" w:rsidRDefault="00C10A2F" w:rsidP="00C10A2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Electronic</w:t>
            </w:r>
          </w:p>
        </w:tc>
        <w:tc>
          <w:tcPr>
            <w:tcW w:w="1260" w:type="dxa"/>
          </w:tcPr>
          <w:p w14:paraId="3928B769" w14:textId="6CD5CCD4" w:rsidR="00C10A2F" w:rsidRDefault="00C10A2F" w:rsidP="00C10A2F">
            <w:pPr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 year</w:t>
            </w:r>
          </w:p>
        </w:tc>
        <w:tc>
          <w:tcPr>
            <w:tcW w:w="1507" w:type="dxa"/>
          </w:tcPr>
          <w:p w14:paraId="6A11037F" w14:textId="611FC99D" w:rsidR="00C10A2F" w:rsidRDefault="00C10A2F" w:rsidP="00C10A2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Production Controller</w:t>
            </w:r>
          </w:p>
        </w:tc>
      </w:tr>
    </w:tbl>
    <w:p w14:paraId="42A03651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17509C77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0A8F4F4F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36E24784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21DE672D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6C28E31D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779DD175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7C797481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5A777492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33BFDAAF" w14:textId="49D45F30" w:rsidR="0046108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735481E9" w14:textId="0C08C0CF" w:rsidR="00395341" w:rsidRDefault="00395341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6D96DBC" w14:textId="1E53A967" w:rsidR="00395341" w:rsidRDefault="00395341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0A96A1AC" w14:textId="4FC50160" w:rsidR="00395341" w:rsidRDefault="00395341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53D29B10" w14:textId="519390D3" w:rsidR="00395341" w:rsidRDefault="00395341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2527CA97" w14:textId="0293D7D4" w:rsidR="00395341" w:rsidRDefault="00395341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7CCB92BD" w14:textId="28C95BBE" w:rsidR="00395341" w:rsidRDefault="00395341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FD154F9" w14:textId="2CB5C334" w:rsidR="00395341" w:rsidRDefault="00395341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540E6733" w14:textId="4799EA0A" w:rsidR="00395341" w:rsidRDefault="00395341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76B46BA7" w14:textId="0292E6B3" w:rsidR="00395341" w:rsidRDefault="00395341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58A90C69" w14:textId="684DF881" w:rsidR="00395341" w:rsidRDefault="00395341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12434DF9" w14:textId="3B130C85" w:rsidR="00395341" w:rsidRDefault="00395341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64D41398" w14:textId="3700A0C9" w:rsidR="00395341" w:rsidRDefault="00395341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2E250E72" w14:textId="5EA7F392" w:rsidR="00395341" w:rsidRDefault="00395341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6C37FECE" w14:textId="3B370BB7" w:rsidR="00395341" w:rsidRDefault="00395341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4AD631F" w14:textId="77777777" w:rsidR="00461087" w:rsidRPr="00404D2A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34107908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8. DOCUMENT AMENDMENT HISTORY:</w:t>
      </w:r>
      <w:bookmarkEnd w:id="7"/>
    </w:p>
    <w:p w14:paraId="4AC06FCE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170"/>
        <w:gridCol w:w="5130"/>
        <w:gridCol w:w="1800"/>
        <w:gridCol w:w="1800"/>
      </w:tblGrid>
      <w:tr w:rsidR="00CB6D37" w:rsidRPr="00404D2A" w14:paraId="06626EF0" w14:textId="77777777" w:rsidTr="00746B17">
        <w:trPr>
          <w:trHeight w:val="242"/>
        </w:trPr>
        <w:tc>
          <w:tcPr>
            <w:tcW w:w="1170" w:type="dxa"/>
          </w:tcPr>
          <w:p w14:paraId="538E1FFB" w14:textId="77777777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Version No.</w:t>
            </w:r>
          </w:p>
        </w:tc>
        <w:tc>
          <w:tcPr>
            <w:tcW w:w="5130" w:type="dxa"/>
          </w:tcPr>
          <w:p w14:paraId="0E6DBA7A" w14:textId="4FF740A7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Summary of changes from previous version of the document</w:t>
            </w:r>
          </w:p>
        </w:tc>
        <w:tc>
          <w:tcPr>
            <w:tcW w:w="1800" w:type="dxa"/>
          </w:tcPr>
          <w:p w14:paraId="22978914" w14:textId="23AA09AC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Changes </w:t>
            </w:r>
            <w:r w:rsidR="00B76D3C">
              <w:rPr>
                <w:rFonts w:ascii="Times New Roman" w:hAnsi="Times New Roman"/>
                <w:b/>
                <w:color w:val="000000" w:themeColor="text1"/>
                <w:sz w:val="24"/>
              </w:rPr>
              <w:t>Requested B</w:t>
            </w: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y</w:t>
            </w:r>
          </w:p>
        </w:tc>
        <w:tc>
          <w:tcPr>
            <w:tcW w:w="1800" w:type="dxa"/>
          </w:tcPr>
          <w:p w14:paraId="2A7284EE" w14:textId="5591A86D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Remarks </w:t>
            </w:r>
          </w:p>
        </w:tc>
      </w:tr>
      <w:tr w:rsidR="00CB6D37" w:rsidRPr="00404D2A" w14:paraId="0E4814DC" w14:textId="77777777" w:rsidTr="00746B17">
        <w:trPr>
          <w:trHeight w:val="155"/>
        </w:trPr>
        <w:tc>
          <w:tcPr>
            <w:tcW w:w="1170" w:type="dxa"/>
          </w:tcPr>
          <w:p w14:paraId="0946A3D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V-001</w:t>
            </w:r>
          </w:p>
        </w:tc>
        <w:tc>
          <w:tcPr>
            <w:tcW w:w="5130" w:type="dxa"/>
          </w:tcPr>
          <w:p w14:paraId="760725F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First version released for implementation.</w:t>
            </w:r>
          </w:p>
        </w:tc>
        <w:tc>
          <w:tcPr>
            <w:tcW w:w="1800" w:type="dxa"/>
          </w:tcPr>
          <w:p w14:paraId="0B4993C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N/A</w:t>
            </w:r>
          </w:p>
        </w:tc>
        <w:tc>
          <w:tcPr>
            <w:tcW w:w="1800" w:type="dxa"/>
          </w:tcPr>
          <w:p w14:paraId="20B6578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Nil</w:t>
            </w:r>
          </w:p>
        </w:tc>
      </w:tr>
      <w:tr w:rsidR="00CB6D37" w:rsidRPr="00404D2A" w14:paraId="42F203CE" w14:textId="77777777" w:rsidTr="00746B17">
        <w:trPr>
          <w:trHeight w:val="242"/>
        </w:trPr>
        <w:tc>
          <w:tcPr>
            <w:tcW w:w="1170" w:type="dxa"/>
          </w:tcPr>
          <w:p w14:paraId="7E54EE5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B48AF8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E83077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3C335C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19E5A90" w14:textId="77777777" w:rsidTr="00746B17">
        <w:trPr>
          <w:trHeight w:val="242"/>
        </w:trPr>
        <w:tc>
          <w:tcPr>
            <w:tcW w:w="1170" w:type="dxa"/>
          </w:tcPr>
          <w:p w14:paraId="5988D5B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17CC70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AECD5D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D4D28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31EA6F8" w14:textId="77777777" w:rsidTr="00746B17">
        <w:trPr>
          <w:trHeight w:val="242"/>
        </w:trPr>
        <w:tc>
          <w:tcPr>
            <w:tcW w:w="1170" w:type="dxa"/>
          </w:tcPr>
          <w:p w14:paraId="1305435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BF64D0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2F6FF1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8A593A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63256E8" w14:textId="77777777" w:rsidTr="00746B17">
        <w:trPr>
          <w:trHeight w:val="242"/>
        </w:trPr>
        <w:tc>
          <w:tcPr>
            <w:tcW w:w="1170" w:type="dxa"/>
          </w:tcPr>
          <w:p w14:paraId="69F8332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1CEA4A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F8F537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881CA1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0D17770" w14:textId="77777777" w:rsidTr="00746B17">
        <w:trPr>
          <w:trHeight w:val="242"/>
        </w:trPr>
        <w:tc>
          <w:tcPr>
            <w:tcW w:w="1170" w:type="dxa"/>
          </w:tcPr>
          <w:p w14:paraId="543CBC8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918598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62EB65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9168AA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483D492" w14:textId="77777777" w:rsidTr="00746B17">
        <w:trPr>
          <w:trHeight w:val="242"/>
        </w:trPr>
        <w:tc>
          <w:tcPr>
            <w:tcW w:w="1170" w:type="dxa"/>
          </w:tcPr>
          <w:p w14:paraId="2EDFF70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6113A9D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66A99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F83F61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E4B1F07" w14:textId="77777777" w:rsidTr="00746B17">
        <w:trPr>
          <w:trHeight w:val="242"/>
        </w:trPr>
        <w:tc>
          <w:tcPr>
            <w:tcW w:w="1170" w:type="dxa"/>
          </w:tcPr>
          <w:p w14:paraId="307EE28C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EC5D1D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6106C7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F1EDE8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460AF351" w14:textId="77777777" w:rsidTr="00746B17">
        <w:trPr>
          <w:trHeight w:val="242"/>
        </w:trPr>
        <w:tc>
          <w:tcPr>
            <w:tcW w:w="1170" w:type="dxa"/>
          </w:tcPr>
          <w:p w14:paraId="52F24EC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4C4C5E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BE88C0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34FC37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8345942" w14:textId="77777777" w:rsidTr="00746B17">
        <w:trPr>
          <w:trHeight w:val="242"/>
        </w:trPr>
        <w:tc>
          <w:tcPr>
            <w:tcW w:w="1170" w:type="dxa"/>
          </w:tcPr>
          <w:p w14:paraId="2D2535A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7882F9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E96B19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627996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52A49960" w14:textId="77777777" w:rsidTr="00746B17">
        <w:trPr>
          <w:trHeight w:val="242"/>
        </w:trPr>
        <w:tc>
          <w:tcPr>
            <w:tcW w:w="1170" w:type="dxa"/>
          </w:tcPr>
          <w:p w14:paraId="0B51213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27394D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721EAD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B3B728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49D1DDCE" w14:textId="77777777" w:rsidTr="00746B17">
        <w:trPr>
          <w:trHeight w:val="242"/>
        </w:trPr>
        <w:tc>
          <w:tcPr>
            <w:tcW w:w="1170" w:type="dxa"/>
          </w:tcPr>
          <w:p w14:paraId="0F9CE1E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0930F3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4BBA8F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E4CF7F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6C6E9B9" w14:textId="77777777" w:rsidTr="00746B17">
        <w:trPr>
          <w:trHeight w:val="242"/>
        </w:trPr>
        <w:tc>
          <w:tcPr>
            <w:tcW w:w="1170" w:type="dxa"/>
          </w:tcPr>
          <w:p w14:paraId="1336F33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E1D547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63EC1D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09DF4D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972B666" w14:textId="77777777" w:rsidTr="00746B17">
        <w:trPr>
          <w:trHeight w:val="242"/>
        </w:trPr>
        <w:tc>
          <w:tcPr>
            <w:tcW w:w="1170" w:type="dxa"/>
          </w:tcPr>
          <w:p w14:paraId="08011D3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2DCAE45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BA6557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7288B3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4821EBCD" w14:textId="77777777" w:rsidTr="00746B17">
        <w:trPr>
          <w:trHeight w:val="242"/>
        </w:trPr>
        <w:tc>
          <w:tcPr>
            <w:tcW w:w="1170" w:type="dxa"/>
          </w:tcPr>
          <w:p w14:paraId="10CC179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0B28A2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69A7E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5BC85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2079EF8" w14:textId="77777777" w:rsidTr="00746B17">
        <w:trPr>
          <w:trHeight w:val="242"/>
        </w:trPr>
        <w:tc>
          <w:tcPr>
            <w:tcW w:w="1170" w:type="dxa"/>
          </w:tcPr>
          <w:p w14:paraId="585FFFC6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5E422C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C16E99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60BE97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58D50CC" w14:textId="77777777" w:rsidTr="00746B17">
        <w:trPr>
          <w:trHeight w:val="242"/>
        </w:trPr>
        <w:tc>
          <w:tcPr>
            <w:tcW w:w="1170" w:type="dxa"/>
          </w:tcPr>
          <w:p w14:paraId="696A60C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1101746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159B5D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9A2CC8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0ACABF3" w14:textId="77777777" w:rsidTr="00746B17">
        <w:trPr>
          <w:trHeight w:val="242"/>
        </w:trPr>
        <w:tc>
          <w:tcPr>
            <w:tcW w:w="1170" w:type="dxa"/>
          </w:tcPr>
          <w:p w14:paraId="4961A8C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293DDB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DAC802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DBD427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B295F95" w14:textId="77777777" w:rsidTr="00746B17">
        <w:trPr>
          <w:trHeight w:val="242"/>
        </w:trPr>
        <w:tc>
          <w:tcPr>
            <w:tcW w:w="1170" w:type="dxa"/>
          </w:tcPr>
          <w:p w14:paraId="7B4D4A6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5F2BB23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A62110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F34E45C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F8305E4" w14:textId="77777777" w:rsidTr="00746B17">
        <w:trPr>
          <w:trHeight w:val="242"/>
        </w:trPr>
        <w:tc>
          <w:tcPr>
            <w:tcW w:w="1170" w:type="dxa"/>
          </w:tcPr>
          <w:p w14:paraId="7D44BFE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5181F22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134A7A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107C7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376708F" w14:textId="77777777" w:rsidTr="00746B17">
        <w:trPr>
          <w:trHeight w:val="242"/>
        </w:trPr>
        <w:tc>
          <w:tcPr>
            <w:tcW w:w="1170" w:type="dxa"/>
          </w:tcPr>
          <w:p w14:paraId="6085F76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E7058A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70691C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214651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8A884E7" w14:textId="77777777" w:rsidTr="00746B17">
        <w:trPr>
          <w:trHeight w:val="242"/>
        </w:trPr>
        <w:tc>
          <w:tcPr>
            <w:tcW w:w="1170" w:type="dxa"/>
          </w:tcPr>
          <w:p w14:paraId="71C8CB9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F36DE5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6FD30FC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A4D0AE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2FC01E4" w14:textId="77777777" w:rsidTr="00746B17">
        <w:trPr>
          <w:trHeight w:val="242"/>
        </w:trPr>
        <w:tc>
          <w:tcPr>
            <w:tcW w:w="1170" w:type="dxa"/>
          </w:tcPr>
          <w:p w14:paraId="23FF803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BE67FD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4C34E5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3A16DC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2BBBCDC" w14:textId="77777777" w:rsidTr="00746B17">
        <w:trPr>
          <w:trHeight w:val="242"/>
        </w:trPr>
        <w:tc>
          <w:tcPr>
            <w:tcW w:w="1170" w:type="dxa"/>
          </w:tcPr>
          <w:p w14:paraId="78E168E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A83823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2289A9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ABFFF8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14E5DAB1" w14:textId="77777777" w:rsidTr="00746B17">
        <w:trPr>
          <w:trHeight w:val="242"/>
        </w:trPr>
        <w:tc>
          <w:tcPr>
            <w:tcW w:w="1170" w:type="dxa"/>
          </w:tcPr>
          <w:p w14:paraId="7749085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7D1788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08AC5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9C7E696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3E3D7E5" w14:textId="77777777" w:rsidTr="00746B17">
        <w:trPr>
          <w:trHeight w:val="242"/>
        </w:trPr>
        <w:tc>
          <w:tcPr>
            <w:tcW w:w="1170" w:type="dxa"/>
          </w:tcPr>
          <w:p w14:paraId="5100F801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2D37253E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79C7E10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99CEAAE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4CBF38E" w14:textId="77777777" w:rsidTr="00746B17">
        <w:trPr>
          <w:trHeight w:val="242"/>
        </w:trPr>
        <w:tc>
          <w:tcPr>
            <w:tcW w:w="1170" w:type="dxa"/>
          </w:tcPr>
          <w:p w14:paraId="1F550DF4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D0500CB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3FC2A3C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BED2C5E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625733B" w14:textId="77777777" w:rsidTr="00746B17">
        <w:trPr>
          <w:trHeight w:val="242"/>
        </w:trPr>
        <w:tc>
          <w:tcPr>
            <w:tcW w:w="1170" w:type="dxa"/>
          </w:tcPr>
          <w:p w14:paraId="32C19FC7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91B738D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D2CD565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C03501D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88F3D19" w14:textId="77777777" w:rsidTr="00746B17">
        <w:trPr>
          <w:trHeight w:val="242"/>
        </w:trPr>
        <w:tc>
          <w:tcPr>
            <w:tcW w:w="1170" w:type="dxa"/>
          </w:tcPr>
          <w:p w14:paraId="72EC263F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68842B3B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17B6973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68933A5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FBEB9D0" w14:textId="77777777" w:rsidTr="00746B17">
        <w:trPr>
          <w:trHeight w:val="242"/>
        </w:trPr>
        <w:tc>
          <w:tcPr>
            <w:tcW w:w="1170" w:type="dxa"/>
          </w:tcPr>
          <w:p w14:paraId="5466534F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496EC84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FC7698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5E7BC2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261A8EB" w14:textId="77777777" w:rsidTr="00746B17">
        <w:trPr>
          <w:trHeight w:val="242"/>
        </w:trPr>
        <w:tc>
          <w:tcPr>
            <w:tcW w:w="1170" w:type="dxa"/>
          </w:tcPr>
          <w:p w14:paraId="478399EA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EB48219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DEFB5A1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0178BF9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C4C2069" w14:textId="77777777" w:rsidTr="00746B17">
        <w:trPr>
          <w:trHeight w:val="242"/>
        </w:trPr>
        <w:tc>
          <w:tcPr>
            <w:tcW w:w="1170" w:type="dxa"/>
          </w:tcPr>
          <w:p w14:paraId="1DC231D6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DFE8FE5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9E32406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9E9E03B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4A3E5A" w:rsidRPr="00404D2A" w14:paraId="0BD6BC40" w14:textId="77777777" w:rsidTr="00746B17">
        <w:trPr>
          <w:trHeight w:val="242"/>
        </w:trPr>
        <w:tc>
          <w:tcPr>
            <w:tcW w:w="1170" w:type="dxa"/>
          </w:tcPr>
          <w:p w14:paraId="4F028FCD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0538790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F845BDC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3C4B168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510375BE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sectPr w:rsidR="00461087" w:rsidRPr="00404D2A" w:rsidSect="002372D3">
      <w:headerReference w:type="default" r:id="rId7"/>
      <w:footerReference w:type="default" r:id="rId8"/>
      <w:type w:val="continuous"/>
      <w:pgSz w:w="11907" w:h="16840" w:code="9"/>
      <w:pgMar w:top="1134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61C5B" w14:textId="77777777" w:rsidR="0048109A" w:rsidRDefault="0048109A">
      <w:r>
        <w:separator/>
      </w:r>
    </w:p>
  </w:endnote>
  <w:endnote w:type="continuationSeparator" w:id="0">
    <w:p w14:paraId="1BE6A439" w14:textId="77777777" w:rsidR="0048109A" w:rsidRDefault="0048109A">
      <w:r>
        <w:continuationSeparator/>
      </w:r>
    </w:p>
  </w:endnote>
  <w:endnote w:type="continuationNotice" w:id="1">
    <w:p w14:paraId="27A53EA8" w14:textId="77777777" w:rsidR="0048109A" w:rsidRDefault="00481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imov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1B2E" w14:textId="77777777" w:rsidR="00EE7076" w:rsidRDefault="00EE7076" w:rsidP="00582EA1">
    <w:pPr>
      <w:pStyle w:val="Footer"/>
      <w:tabs>
        <w:tab w:val="clear" w:pos="4320"/>
        <w:tab w:val="clear" w:pos="8640"/>
      </w:tabs>
      <w:jc w:val="center"/>
      <w:rPr>
        <w:rFonts w:ascii="Asimov" w:hAnsi="Asimov"/>
        <w:color w:val="666699"/>
        <w:spacing w:val="40"/>
        <w:sz w:val="24"/>
      </w:rPr>
    </w:pPr>
  </w:p>
  <w:p w14:paraId="4A2FFDC7" w14:textId="77777777" w:rsidR="00EE7076" w:rsidRDefault="00EE7076" w:rsidP="00EE7076">
    <w:pPr>
      <w:pStyle w:val="Footer"/>
      <w:tabs>
        <w:tab w:val="clear" w:pos="4320"/>
        <w:tab w:val="clear" w:pos="8640"/>
        <w:tab w:val="left" w:pos="9456"/>
      </w:tabs>
      <w:rPr>
        <w:rFonts w:ascii="Asimov" w:hAnsi="Asimov"/>
        <w:color w:val="666699"/>
        <w:spacing w:val="40"/>
        <w:sz w:val="24"/>
      </w:rPr>
    </w:pPr>
    <w:r>
      <w:rPr>
        <w:rFonts w:ascii="Asimov" w:hAnsi="Asimov"/>
        <w:color w:val="666699"/>
        <w:spacing w:val="40"/>
        <w:sz w:val="24"/>
      </w:rPr>
      <w:tab/>
    </w:r>
  </w:p>
  <w:p w14:paraId="5F5D2CD3" w14:textId="77777777" w:rsidR="000523F6" w:rsidRPr="003B1586" w:rsidRDefault="000523F6" w:rsidP="00133E11">
    <w:pPr>
      <w:pStyle w:val="Footer"/>
      <w:jc w:val="right"/>
      <w:rPr>
        <w:rFonts w:ascii="Verdana" w:hAnsi="Verdana"/>
        <w:color w:val="666699"/>
        <w:sz w:val="20"/>
        <w:szCs w:val="20"/>
      </w:rPr>
    </w:pP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begin"/>
    </w:r>
    <w:r w:rsidRPr="003B1586">
      <w:rPr>
        <w:rStyle w:val="PageNumber"/>
        <w:rFonts w:ascii="Verdana" w:hAnsi="Verdana"/>
        <w:color w:val="666699"/>
        <w:sz w:val="20"/>
        <w:szCs w:val="20"/>
      </w:rPr>
      <w:instrText xml:space="preserve"> PAGE </w:instrTex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separate"/>
    </w:r>
    <w:r w:rsidR="00B77D47">
      <w:rPr>
        <w:rStyle w:val="PageNumber"/>
        <w:rFonts w:ascii="Verdana" w:hAnsi="Verdana"/>
        <w:noProof/>
        <w:color w:val="666699"/>
        <w:sz w:val="20"/>
        <w:szCs w:val="20"/>
      </w:rPr>
      <w:t>1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end"/>
    </w:r>
    <w:r w:rsidRPr="003B1586">
      <w:rPr>
        <w:rStyle w:val="PageNumber"/>
        <w:rFonts w:ascii="Verdana" w:hAnsi="Verdana"/>
        <w:color w:val="666699"/>
        <w:sz w:val="20"/>
        <w:szCs w:val="20"/>
      </w:rPr>
      <w:t xml:space="preserve"> / 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begin"/>
    </w:r>
    <w:r w:rsidRPr="003B1586">
      <w:rPr>
        <w:rStyle w:val="PageNumber"/>
        <w:rFonts w:ascii="Verdana" w:hAnsi="Verdana"/>
        <w:color w:val="666699"/>
        <w:sz w:val="20"/>
        <w:szCs w:val="20"/>
      </w:rPr>
      <w:instrText xml:space="preserve"> NUMPAGES </w:instrTex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separate"/>
    </w:r>
    <w:r w:rsidR="00B77D47">
      <w:rPr>
        <w:rStyle w:val="PageNumber"/>
        <w:rFonts w:ascii="Verdana" w:hAnsi="Verdana"/>
        <w:noProof/>
        <w:color w:val="666699"/>
        <w:sz w:val="20"/>
        <w:szCs w:val="20"/>
      </w:rPr>
      <w:t>8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C212F" w14:textId="77777777" w:rsidR="0048109A" w:rsidRDefault="0048109A">
      <w:r>
        <w:separator/>
      </w:r>
    </w:p>
  </w:footnote>
  <w:footnote w:type="continuationSeparator" w:id="0">
    <w:p w14:paraId="76E2FAC7" w14:textId="77777777" w:rsidR="0048109A" w:rsidRDefault="0048109A">
      <w:r>
        <w:continuationSeparator/>
      </w:r>
    </w:p>
  </w:footnote>
  <w:footnote w:type="continuationNotice" w:id="1">
    <w:p w14:paraId="461B2874" w14:textId="77777777" w:rsidR="0048109A" w:rsidRDefault="004810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A08F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398"/>
      <w:gridCol w:w="3398"/>
      <w:gridCol w:w="3399"/>
    </w:tblGrid>
    <w:tr w:rsidR="00CD0B64" w:rsidRPr="005514C5" w14:paraId="57F56A8D" w14:textId="77777777" w:rsidTr="006075B0">
      <w:tc>
        <w:tcPr>
          <w:tcW w:w="3398" w:type="dxa"/>
        </w:tcPr>
        <w:p w14:paraId="0AE9D719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  <w:p w14:paraId="7FAA1520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COMPANY NAME</w:t>
          </w:r>
        </w:p>
        <w:p w14:paraId="3AF97033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8" w:type="dxa"/>
          <w:vMerge w:val="restart"/>
        </w:tcPr>
        <w:p w14:paraId="0E522CDF" w14:textId="77777777" w:rsidR="00CD0B64" w:rsidRPr="005514C5" w:rsidRDefault="00CD0B64" w:rsidP="00595BF2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</w:p>
        <w:p w14:paraId="009089D5" w14:textId="6CDB87AA" w:rsidR="00B5765E" w:rsidRDefault="00CD0B64" w:rsidP="00595BF2">
          <w:pPr>
            <w:jc w:val="center"/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>Standard Operating Procedure for</w:t>
          </w:r>
        </w:p>
        <w:p w14:paraId="113814DE" w14:textId="0D7216A6" w:rsidR="00CD0B64" w:rsidRPr="005514C5" w:rsidRDefault="00D874CD" w:rsidP="00595BF2">
          <w:pPr>
            <w:jc w:val="center"/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pPr>
          <w:r w:rsidRPr="00D874CD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>Handling of Raw Materials and Packaging materials</w:t>
          </w:r>
        </w:p>
      </w:tc>
      <w:tc>
        <w:tcPr>
          <w:tcW w:w="3399" w:type="dxa"/>
        </w:tcPr>
        <w:p w14:paraId="2F854F62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</w:p>
        <w:p w14:paraId="351DEC0C" w14:textId="5972C72F" w:rsidR="00CD0B64" w:rsidRPr="005514C5" w:rsidRDefault="00254BAD" w:rsidP="00CD0B64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Document Control</w:t>
          </w:r>
        </w:p>
      </w:tc>
    </w:tr>
    <w:tr w:rsidR="00CD0B64" w:rsidRPr="005514C5" w14:paraId="634B54D6" w14:textId="77777777" w:rsidTr="006075B0">
      <w:tc>
        <w:tcPr>
          <w:tcW w:w="3398" w:type="dxa"/>
        </w:tcPr>
        <w:p w14:paraId="536C7CDB" w14:textId="77777777" w:rsidR="00D24E05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Standard</w:t>
          </w:r>
          <w:r w:rsidR="00D24E05" w:rsidRPr="005514C5">
            <w:rPr>
              <w:rFonts w:ascii="Times New Roman" w:hAnsi="Times New Roman"/>
              <w:b/>
              <w:color w:val="000000" w:themeColor="text1"/>
              <w:sz w:val="24"/>
            </w:rPr>
            <w:t>s</w:t>
          </w: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:</w:t>
          </w:r>
        </w:p>
        <w:p w14:paraId="1468037F" w14:textId="0159B476" w:rsidR="00B24906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ISO 22716:2007</w:t>
          </w:r>
          <w:r w:rsidR="00D27F5B">
            <w:rPr>
              <w:rFonts w:ascii="Times New Roman" w:hAnsi="Times New Roman"/>
              <w:b/>
              <w:color w:val="000000" w:themeColor="text1"/>
              <w:sz w:val="24"/>
            </w:rPr>
            <w:t xml:space="preserve"> GMP/</w:t>
          </w: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 xml:space="preserve"> </w:t>
          </w:r>
        </w:p>
        <w:p w14:paraId="59B66CB0" w14:textId="6D48D6E3" w:rsidR="00CD0B64" w:rsidRPr="005514C5" w:rsidRDefault="00FF789F" w:rsidP="002558D6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FF789F">
            <w:rPr>
              <w:rFonts w:ascii="Times New Roman" w:hAnsi="Times New Roman"/>
              <w:b/>
              <w:color w:val="000000" w:themeColor="text1"/>
              <w:sz w:val="24"/>
            </w:rPr>
            <w:t>Hazard Analysis and Critical Control Point (HACCP) principles</w:t>
          </w:r>
        </w:p>
      </w:tc>
      <w:tc>
        <w:tcPr>
          <w:tcW w:w="3398" w:type="dxa"/>
          <w:vMerge/>
        </w:tcPr>
        <w:p w14:paraId="46747D45" w14:textId="77777777" w:rsidR="00CD0B64" w:rsidRPr="005514C5" w:rsidRDefault="00CD0B64" w:rsidP="00595BF2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9" w:type="dxa"/>
        </w:tcPr>
        <w:p w14:paraId="3905B416" w14:textId="77777777" w:rsidR="00254BAD" w:rsidRPr="005514C5" w:rsidRDefault="00254BAD" w:rsidP="00254BAD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Date of Issue:</w:t>
          </w:r>
        </w:p>
        <w:p w14:paraId="78334E2F" w14:textId="2ADA8D94" w:rsidR="00CD0B64" w:rsidRPr="005514C5" w:rsidRDefault="00254BAD" w:rsidP="00254BAD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Revision Date :</w:t>
          </w:r>
        </w:p>
      </w:tc>
    </w:tr>
    <w:tr w:rsidR="00CD0B64" w:rsidRPr="005514C5" w14:paraId="3413A130" w14:textId="77777777" w:rsidTr="006075B0">
      <w:tc>
        <w:tcPr>
          <w:tcW w:w="3398" w:type="dxa"/>
        </w:tcPr>
        <w:p w14:paraId="5C028802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 xml:space="preserve">Document No: </w:t>
          </w:r>
        </w:p>
        <w:p w14:paraId="68288EA3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8" w:type="dxa"/>
        </w:tcPr>
        <w:p w14:paraId="3062F39D" w14:textId="05ACF826" w:rsidR="00CD0B64" w:rsidRPr="005514C5" w:rsidRDefault="00D874CD" w:rsidP="00595BF2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D874CD">
            <w:rPr>
              <w:rFonts w:ascii="Times New Roman" w:hAnsi="Times New Roman"/>
              <w:b/>
              <w:color w:val="000000" w:themeColor="text1"/>
              <w:sz w:val="24"/>
            </w:rPr>
            <w:t>SOP-05- Handling of Raw Materials and Packaging materials</w:t>
          </w:r>
          <w:r w:rsidR="00E7734E">
            <w:rPr>
              <w:rFonts w:ascii="Times New Roman" w:hAnsi="Times New Roman"/>
              <w:b/>
              <w:color w:val="000000" w:themeColor="text1"/>
              <w:sz w:val="24"/>
            </w:rPr>
            <w:t xml:space="preserve"> </w:t>
          </w:r>
          <w:r w:rsidR="00CD0B64" w:rsidRPr="005514C5">
            <w:rPr>
              <w:rFonts w:ascii="Times New Roman" w:hAnsi="Times New Roman"/>
              <w:b/>
              <w:color w:val="000000" w:themeColor="text1"/>
              <w:sz w:val="24"/>
            </w:rPr>
            <w:t>Version: 0</w:t>
          </w:r>
        </w:p>
      </w:tc>
      <w:tc>
        <w:tcPr>
          <w:tcW w:w="3399" w:type="dxa"/>
        </w:tcPr>
        <w:p w14:paraId="5F289CC9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Approval  Signature and date:</w:t>
          </w:r>
        </w:p>
      </w:tc>
    </w:tr>
  </w:tbl>
  <w:p w14:paraId="28109A0A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p w14:paraId="2C887B2A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p w14:paraId="2BC65813" w14:textId="79F46338" w:rsidR="00CC4FFF" w:rsidRDefault="00CC4FFF" w:rsidP="00CE3372">
    <w:pPr>
      <w:pStyle w:val="Header"/>
      <w:tabs>
        <w:tab w:val="clear" w:pos="4320"/>
        <w:tab w:val="clear" w:pos="8640"/>
        <w:tab w:val="left" w:pos="429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2096"/>
    <w:multiLevelType w:val="singleLevel"/>
    <w:tmpl w:val="A9BAC5C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 w15:restartNumberingAfterBreak="0">
    <w:nsid w:val="092A3185"/>
    <w:multiLevelType w:val="hybridMultilevel"/>
    <w:tmpl w:val="DE04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6934"/>
    <w:multiLevelType w:val="hybridMultilevel"/>
    <w:tmpl w:val="E62A6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B77E5"/>
    <w:multiLevelType w:val="hybridMultilevel"/>
    <w:tmpl w:val="109CB4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018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1B59BD"/>
    <w:multiLevelType w:val="hybridMultilevel"/>
    <w:tmpl w:val="EB409A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5F3D16"/>
    <w:multiLevelType w:val="hybridMultilevel"/>
    <w:tmpl w:val="5A38A9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54602"/>
    <w:multiLevelType w:val="hybridMultilevel"/>
    <w:tmpl w:val="7C4A9402"/>
    <w:lvl w:ilvl="0" w:tplc="B26A1398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5155D"/>
    <w:multiLevelType w:val="hybridMultilevel"/>
    <w:tmpl w:val="97BA2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65A5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E5A6F7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07707C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3C6746"/>
    <w:multiLevelType w:val="multilevel"/>
    <w:tmpl w:val="069AB572"/>
    <w:lvl w:ilvl="0">
      <w:numFmt w:val="decimal"/>
      <w:pStyle w:val="OxebridgeCHeader1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3" w15:restartNumberingAfterBreak="0">
    <w:nsid w:val="33E921DF"/>
    <w:multiLevelType w:val="hybridMultilevel"/>
    <w:tmpl w:val="065691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E784E"/>
    <w:multiLevelType w:val="hybridMultilevel"/>
    <w:tmpl w:val="59C41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B5451"/>
    <w:multiLevelType w:val="hybridMultilevel"/>
    <w:tmpl w:val="5456ECD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3B6E1B3E"/>
    <w:multiLevelType w:val="hybridMultilevel"/>
    <w:tmpl w:val="BE44E2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35A40"/>
    <w:multiLevelType w:val="singleLevel"/>
    <w:tmpl w:val="0B20275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8" w15:restartNumberingAfterBreak="0">
    <w:nsid w:val="49FD414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E566C9F"/>
    <w:multiLevelType w:val="hybridMultilevel"/>
    <w:tmpl w:val="AF8AC4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50B8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876628E"/>
    <w:multiLevelType w:val="hybridMultilevel"/>
    <w:tmpl w:val="42E0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F23C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9D50974"/>
    <w:multiLevelType w:val="singleLevel"/>
    <w:tmpl w:val="925A0CB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5C072F67"/>
    <w:multiLevelType w:val="hybridMultilevel"/>
    <w:tmpl w:val="12801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07D21"/>
    <w:multiLevelType w:val="singleLevel"/>
    <w:tmpl w:val="7A3478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43B415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54F2C1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C592AE9"/>
    <w:multiLevelType w:val="hybridMultilevel"/>
    <w:tmpl w:val="F314FA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81918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FA41A4E"/>
    <w:multiLevelType w:val="multilevel"/>
    <w:tmpl w:val="5A98CB14"/>
    <w:lvl w:ilvl="0">
      <w:start w:val="1"/>
      <w:numFmt w:val="decimal"/>
      <w:pStyle w:val="AS9100ProcedureLevel1"/>
      <w:lvlText w:val="%1."/>
      <w:lvlJc w:val="left"/>
      <w:pPr>
        <w:ind w:left="502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43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12"/>
  </w:num>
  <w:num w:numId="7">
    <w:abstractNumId w:val="14"/>
  </w:num>
  <w:num w:numId="8">
    <w:abstractNumId w:val="27"/>
  </w:num>
  <w:num w:numId="9">
    <w:abstractNumId w:val="13"/>
  </w:num>
  <w:num w:numId="10">
    <w:abstractNumId w:val="6"/>
  </w:num>
  <w:num w:numId="11">
    <w:abstractNumId w:val="4"/>
  </w:num>
  <w:num w:numId="12">
    <w:abstractNumId w:val="23"/>
  </w:num>
  <w:num w:numId="13">
    <w:abstractNumId w:val="18"/>
  </w:num>
  <w:num w:numId="14">
    <w:abstractNumId w:val="0"/>
  </w:num>
  <w:num w:numId="15">
    <w:abstractNumId w:val="9"/>
  </w:num>
  <w:num w:numId="16">
    <w:abstractNumId w:val="26"/>
  </w:num>
  <w:num w:numId="17">
    <w:abstractNumId w:val="20"/>
  </w:num>
  <w:num w:numId="18">
    <w:abstractNumId w:val="22"/>
  </w:num>
  <w:num w:numId="19">
    <w:abstractNumId w:val="29"/>
  </w:num>
  <w:num w:numId="20">
    <w:abstractNumId w:val="25"/>
  </w:num>
  <w:num w:numId="21">
    <w:abstractNumId w:val="10"/>
  </w:num>
  <w:num w:numId="22">
    <w:abstractNumId w:val="21"/>
  </w:num>
  <w:num w:numId="23">
    <w:abstractNumId w:val="7"/>
  </w:num>
  <w:num w:numId="24">
    <w:abstractNumId w:val="16"/>
  </w:num>
  <w:num w:numId="25">
    <w:abstractNumId w:val="28"/>
  </w:num>
  <w:num w:numId="26">
    <w:abstractNumId w:val="30"/>
  </w:num>
  <w:num w:numId="27">
    <w:abstractNumId w:val="19"/>
  </w:num>
  <w:num w:numId="28">
    <w:abstractNumId w:val="3"/>
  </w:num>
  <w:num w:numId="29">
    <w:abstractNumId w:val="15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E2"/>
    <w:rsid w:val="00001AB6"/>
    <w:rsid w:val="00002BC2"/>
    <w:rsid w:val="000068EC"/>
    <w:rsid w:val="00014006"/>
    <w:rsid w:val="00020258"/>
    <w:rsid w:val="000219FD"/>
    <w:rsid w:val="0003272F"/>
    <w:rsid w:val="0003506A"/>
    <w:rsid w:val="000363A4"/>
    <w:rsid w:val="00037BE4"/>
    <w:rsid w:val="00047695"/>
    <w:rsid w:val="000523F6"/>
    <w:rsid w:val="00071C86"/>
    <w:rsid w:val="00075CDC"/>
    <w:rsid w:val="00081D58"/>
    <w:rsid w:val="00095D29"/>
    <w:rsid w:val="000A3A9C"/>
    <w:rsid w:val="000A3F5F"/>
    <w:rsid w:val="000C31B8"/>
    <w:rsid w:val="000C617F"/>
    <w:rsid w:val="000C7111"/>
    <w:rsid w:val="000C7BED"/>
    <w:rsid w:val="000D1ED0"/>
    <w:rsid w:val="000D4451"/>
    <w:rsid w:val="000D7D69"/>
    <w:rsid w:val="000E3824"/>
    <w:rsid w:val="000F1668"/>
    <w:rsid w:val="000F19D2"/>
    <w:rsid w:val="0010574A"/>
    <w:rsid w:val="0013178B"/>
    <w:rsid w:val="00133E11"/>
    <w:rsid w:val="0014421F"/>
    <w:rsid w:val="00144F35"/>
    <w:rsid w:val="001577C8"/>
    <w:rsid w:val="00165AB3"/>
    <w:rsid w:val="00166809"/>
    <w:rsid w:val="00172947"/>
    <w:rsid w:val="001755C2"/>
    <w:rsid w:val="0018703D"/>
    <w:rsid w:val="001A39BB"/>
    <w:rsid w:val="001A5E42"/>
    <w:rsid w:val="001A6627"/>
    <w:rsid w:val="001B207F"/>
    <w:rsid w:val="001B4BCD"/>
    <w:rsid w:val="001B50A0"/>
    <w:rsid w:val="001C4456"/>
    <w:rsid w:val="001E0382"/>
    <w:rsid w:val="001F7559"/>
    <w:rsid w:val="0020364D"/>
    <w:rsid w:val="0020433D"/>
    <w:rsid w:val="00206619"/>
    <w:rsid w:val="00207136"/>
    <w:rsid w:val="002154AF"/>
    <w:rsid w:val="002372D3"/>
    <w:rsid w:val="00241EE5"/>
    <w:rsid w:val="00242334"/>
    <w:rsid w:val="00254BAD"/>
    <w:rsid w:val="002558D6"/>
    <w:rsid w:val="00264A73"/>
    <w:rsid w:val="00280303"/>
    <w:rsid w:val="00290A50"/>
    <w:rsid w:val="002A2596"/>
    <w:rsid w:val="002A3046"/>
    <w:rsid w:val="002A3CDC"/>
    <w:rsid w:val="002A42D7"/>
    <w:rsid w:val="002C2E89"/>
    <w:rsid w:val="002C5AF2"/>
    <w:rsid w:val="002C7F32"/>
    <w:rsid w:val="002D2A9D"/>
    <w:rsid w:val="002D44E8"/>
    <w:rsid w:val="002D4689"/>
    <w:rsid w:val="002D5512"/>
    <w:rsid w:val="002D6BFB"/>
    <w:rsid w:val="002D7BA4"/>
    <w:rsid w:val="002E198C"/>
    <w:rsid w:val="002E45F5"/>
    <w:rsid w:val="002F2F59"/>
    <w:rsid w:val="002F40D1"/>
    <w:rsid w:val="002F581F"/>
    <w:rsid w:val="002F5D26"/>
    <w:rsid w:val="00305A1B"/>
    <w:rsid w:val="00307357"/>
    <w:rsid w:val="00331EDF"/>
    <w:rsid w:val="00340BBC"/>
    <w:rsid w:val="00343791"/>
    <w:rsid w:val="0035491F"/>
    <w:rsid w:val="00362515"/>
    <w:rsid w:val="00366310"/>
    <w:rsid w:val="0038304E"/>
    <w:rsid w:val="00383686"/>
    <w:rsid w:val="003939E9"/>
    <w:rsid w:val="00395341"/>
    <w:rsid w:val="00395D61"/>
    <w:rsid w:val="00396E5C"/>
    <w:rsid w:val="003A014A"/>
    <w:rsid w:val="003A141A"/>
    <w:rsid w:val="003A29EF"/>
    <w:rsid w:val="003A2D4D"/>
    <w:rsid w:val="003A2E56"/>
    <w:rsid w:val="003A73C2"/>
    <w:rsid w:val="003B1586"/>
    <w:rsid w:val="003B646F"/>
    <w:rsid w:val="003C0895"/>
    <w:rsid w:val="003C0991"/>
    <w:rsid w:val="003C1A26"/>
    <w:rsid w:val="003C54EC"/>
    <w:rsid w:val="003C7F62"/>
    <w:rsid w:val="003E00DA"/>
    <w:rsid w:val="00400AC3"/>
    <w:rsid w:val="00404D2A"/>
    <w:rsid w:val="00406759"/>
    <w:rsid w:val="00410585"/>
    <w:rsid w:val="00413DF7"/>
    <w:rsid w:val="00425BE4"/>
    <w:rsid w:val="004367E8"/>
    <w:rsid w:val="00461087"/>
    <w:rsid w:val="00461D0A"/>
    <w:rsid w:val="00472E0A"/>
    <w:rsid w:val="004808D8"/>
    <w:rsid w:val="0048109A"/>
    <w:rsid w:val="004A3E5A"/>
    <w:rsid w:val="004C58A7"/>
    <w:rsid w:val="004C6E25"/>
    <w:rsid w:val="004E1E72"/>
    <w:rsid w:val="004E3922"/>
    <w:rsid w:val="004E6BFF"/>
    <w:rsid w:val="004F0A38"/>
    <w:rsid w:val="004F40C9"/>
    <w:rsid w:val="00501876"/>
    <w:rsid w:val="00513F58"/>
    <w:rsid w:val="00516589"/>
    <w:rsid w:val="005410A1"/>
    <w:rsid w:val="00547C52"/>
    <w:rsid w:val="005514C5"/>
    <w:rsid w:val="00551ABA"/>
    <w:rsid w:val="0055732E"/>
    <w:rsid w:val="0056026C"/>
    <w:rsid w:val="00563A73"/>
    <w:rsid w:val="00566899"/>
    <w:rsid w:val="00582EA1"/>
    <w:rsid w:val="00590A31"/>
    <w:rsid w:val="00593253"/>
    <w:rsid w:val="00595BF2"/>
    <w:rsid w:val="005B38AE"/>
    <w:rsid w:val="005E14A4"/>
    <w:rsid w:val="005E5B83"/>
    <w:rsid w:val="005F2ED3"/>
    <w:rsid w:val="0060705A"/>
    <w:rsid w:val="00622153"/>
    <w:rsid w:val="00622BD7"/>
    <w:rsid w:val="00644FDD"/>
    <w:rsid w:val="00650259"/>
    <w:rsid w:val="0065093C"/>
    <w:rsid w:val="00651846"/>
    <w:rsid w:val="0065263A"/>
    <w:rsid w:val="00654D7A"/>
    <w:rsid w:val="00655DFB"/>
    <w:rsid w:val="00670CF4"/>
    <w:rsid w:val="0067376C"/>
    <w:rsid w:val="00674D5F"/>
    <w:rsid w:val="006767AA"/>
    <w:rsid w:val="00695168"/>
    <w:rsid w:val="006A3B57"/>
    <w:rsid w:val="006A3E66"/>
    <w:rsid w:val="006B0198"/>
    <w:rsid w:val="006B43C5"/>
    <w:rsid w:val="006B664D"/>
    <w:rsid w:val="006D3DE0"/>
    <w:rsid w:val="006D68D7"/>
    <w:rsid w:val="006E6EC7"/>
    <w:rsid w:val="006F35AB"/>
    <w:rsid w:val="00702729"/>
    <w:rsid w:val="00704B03"/>
    <w:rsid w:val="00740F85"/>
    <w:rsid w:val="00745A07"/>
    <w:rsid w:val="00794E63"/>
    <w:rsid w:val="007A6F18"/>
    <w:rsid w:val="007C4E24"/>
    <w:rsid w:val="007C68EC"/>
    <w:rsid w:val="007D0F12"/>
    <w:rsid w:val="007D3121"/>
    <w:rsid w:val="007D39EA"/>
    <w:rsid w:val="007D6B3D"/>
    <w:rsid w:val="007E3759"/>
    <w:rsid w:val="007E6AEF"/>
    <w:rsid w:val="007F1DF5"/>
    <w:rsid w:val="007F44B2"/>
    <w:rsid w:val="008025CA"/>
    <w:rsid w:val="00804947"/>
    <w:rsid w:val="00805F27"/>
    <w:rsid w:val="00811D6D"/>
    <w:rsid w:val="00813218"/>
    <w:rsid w:val="00813FCC"/>
    <w:rsid w:val="0082693F"/>
    <w:rsid w:val="00826A49"/>
    <w:rsid w:val="00833018"/>
    <w:rsid w:val="00841745"/>
    <w:rsid w:val="0085111D"/>
    <w:rsid w:val="00854733"/>
    <w:rsid w:val="00866327"/>
    <w:rsid w:val="00866419"/>
    <w:rsid w:val="00871CE2"/>
    <w:rsid w:val="00873E29"/>
    <w:rsid w:val="00874248"/>
    <w:rsid w:val="00874B38"/>
    <w:rsid w:val="00877204"/>
    <w:rsid w:val="0088072D"/>
    <w:rsid w:val="00880C21"/>
    <w:rsid w:val="00883B30"/>
    <w:rsid w:val="00887F9F"/>
    <w:rsid w:val="0089009B"/>
    <w:rsid w:val="00897053"/>
    <w:rsid w:val="008A56D2"/>
    <w:rsid w:val="008C2005"/>
    <w:rsid w:val="008C5F80"/>
    <w:rsid w:val="008D5DCF"/>
    <w:rsid w:val="008E31F9"/>
    <w:rsid w:val="008E64B6"/>
    <w:rsid w:val="008F3575"/>
    <w:rsid w:val="00910601"/>
    <w:rsid w:val="00913998"/>
    <w:rsid w:val="00915B6D"/>
    <w:rsid w:val="00917057"/>
    <w:rsid w:val="00917330"/>
    <w:rsid w:val="00921E11"/>
    <w:rsid w:val="00936F44"/>
    <w:rsid w:val="009442B7"/>
    <w:rsid w:val="00957D60"/>
    <w:rsid w:val="00960092"/>
    <w:rsid w:val="00960990"/>
    <w:rsid w:val="009611FE"/>
    <w:rsid w:val="0096308C"/>
    <w:rsid w:val="009631C6"/>
    <w:rsid w:val="0097071F"/>
    <w:rsid w:val="009772A7"/>
    <w:rsid w:val="00977BEF"/>
    <w:rsid w:val="0098492E"/>
    <w:rsid w:val="00986DC4"/>
    <w:rsid w:val="0098740D"/>
    <w:rsid w:val="00992E49"/>
    <w:rsid w:val="00995C9A"/>
    <w:rsid w:val="00996BA2"/>
    <w:rsid w:val="009A57ED"/>
    <w:rsid w:val="009B18BE"/>
    <w:rsid w:val="009D099E"/>
    <w:rsid w:val="009D1418"/>
    <w:rsid w:val="009D2075"/>
    <w:rsid w:val="009D39D1"/>
    <w:rsid w:val="009D7B64"/>
    <w:rsid w:val="009D7E59"/>
    <w:rsid w:val="009E0B39"/>
    <w:rsid w:val="009E55AE"/>
    <w:rsid w:val="009E70C7"/>
    <w:rsid w:val="009F6E9F"/>
    <w:rsid w:val="00A04766"/>
    <w:rsid w:val="00A079AA"/>
    <w:rsid w:val="00A11352"/>
    <w:rsid w:val="00A13B22"/>
    <w:rsid w:val="00A14295"/>
    <w:rsid w:val="00A143A5"/>
    <w:rsid w:val="00A15B79"/>
    <w:rsid w:val="00A17E5A"/>
    <w:rsid w:val="00A23141"/>
    <w:rsid w:val="00A2714E"/>
    <w:rsid w:val="00A32602"/>
    <w:rsid w:val="00A42224"/>
    <w:rsid w:val="00A501CE"/>
    <w:rsid w:val="00A73391"/>
    <w:rsid w:val="00A8183F"/>
    <w:rsid w:val="00A841CE"/>
    <w:rsid w:val="00A86CD7"/>
    <w:rsid w:val="00A97FBF"/>
    <w:rsid w:val="00AA56B3"/>
    <w:rsid w:val="00AA79BE"/>
    <w:rsid w:val="00AB2A5E"/>
    <w:rsid w:val="00AC2557"/>
    <w:rsid w:val="00AD016E"/>
    <w:rsid w:val="00AE7733"/>
    <w:rsid w:val="00AE7A21"/>
    <w:rsid w:val="00AF0D6F"/>
    <w:rsid w:val="00AF0FC0"/>
    <w:rsid w:val="00AF60E7"/>
    <w:rsid w:val="00AF7F4D"/>
    <w:rsid w:val="00B22FDE"/>
    <w:rsid w:val="00B24906"/>
    <w:rsid w:val="00B34350"/>
    <w:rsid w:val="00B37A38"/>
    <w:rsid w:val="00B45622"/>
    <w:rsid w:val="00B5765E"/>
    <w:rsid w:val="00B60C09"/>
    <w:rsid w:val="00B66A66"/>
    <w:rsid w:val="00B76D3C"/>
    <w:rsid w:val="00B77D47"/>
    <w:rsid w:val="00B81055"/>
    <w:rsid w:val="00B81E29"/>
    <w:rsid w:val="00B83AC9"/>
    <w:rsid w:val="00B960EC"/>
    <w:rsid w:val="00BA1D52"/>
    <w:rsid w:val="00BA2FCD"/>
    <w:rsid w:val="00BA3D9A"/>
    <w:rsid w:val="00BA558F"/>
    <w:rsid w:val="00BB070C"/>
    <w:rsid w:val="00BB0A91"/>
    <w:rsid w:val="00BB0BFB"/>
    <w:rsid w:val="00BC6323"/>
    <w:rsid w:val="00BD1B08"/>
    <w:rsid w:val="00BD5A16"/>
    <w:rsid w:val="00BE749E"/>
    <w:rsid w:val="00BF4BEE"/>
    <w:rsid w:val="00C025BA"/>
    <w:rsid w:val="00C07BFD"/>
    <w:rsid w:val="00C10A2F"/>
    <w:rsid w:val="00C1611A"/>
    <w:rsid w:val="00C27B12"/>
    <w:rsid w:val="00C312B8"/>
    <w:rsid w:val="00C400EE"/>
    <w:rsid w:val="00C43B19"/>
    <w:rsid w:val="00C44F30"/>
    <w:rsid w:val="00C52DEA"/>
    <w:rsid w:val="00C54BEA"/>
    <w:rsid w:val="00C57263"/>
    <w:rsid w:val="00C6079F"/>
    <w:rsid w:val="00C624E2"/>
    <w:rsid w:val="00C70C1D"/>
    <w:rsid w:val="00C71458"/>
    <w:rsid w:val="00C832C7"/>
    <w:rsid w:val="00C90AB6"/>
    <w:rsid w:val="00C94038"/>
    <w:rsid w:val="00CA0F2A"/>
    <w:rsid w:val="00CA1C1C"/>
    <w:rsid w:val="00CA1CE4"/>
    <w:rsid w:val="00CB4D5F"/>
    <w:rsid w:val="00CB5B6F"/>
    <w:rsid w:val="00CB6504"/>
    <w:rsid w:val="00CB6D37"/>
    <w:rsid w:val="00CC4FFF"/>
    <w:rsid w:val="00CC704E"/>
    <w:rsid w:val="00CD02B3"/>
    <w:rsid w:val="00CD0B64"/>
    <w:rsid w:val="00CD62DB"/>
    <w:rsid w:val="00CD76B4"/>
    <w:rsid w:val="00CE1282"/>
    <w:rsid w:val="00CE2C33"/>
    <w:rsid w:val="00CE3372"/>
    <w:rsid w:val="00CE49FB"/>
    <w:rsid w:val="00D04953"/>
    <w:rsid w:val="00D06251"/>
    <w:rsid w:val="00D1346C"/>
    <w:rsid w:val="00D145E7"/>
    <w:rsid w:val="00D2123F"/>
    <w:rsid w:val="00D24E05"/>
    <w:rsid w:val="00D26EF2"/>
    <w:rsid w:val="00D27F5B"/>
    <w:rsid w:val="00D520BA"/>
    <w:rsid w:val="00D54987"/>
    <w:rsid w:val="00D703AE"/>
    <w:rsid w:val="00D7096F"/>
    <w:rsid w:val="00D874CD"/>
    <w:rsid w:val="00D930CA"/>
    <w:rsid w:val="00D9326B"/>
    <w:rsid w:val="00DA6103"/>
    <w:rsid w:val="00DB39CC"/>
    <w:rsid w:val="00DB4E70"/>
    <w:rsid w:val="00DB78D9"/>
    <w:rsid w:val="00DD11D0"/>
    <w:rsid w:val="00DD3F00"/>
    <w:rsid w:val="00DE065D"/>
    <w:rsid w:val="00DE2270"/>
    <w:rsid w:val="00DE2802"/>
    <w:rsid w:val="00DE398C"/>
    <w:rsid w:val="00DF1B9F"/>
    <w:rsid w:val="00DF2A81"/>
    <w:rsid w:val="00DF2F3B"/>
    <w:rsid w:val="00E023B8"/>
    <w:rsid w:val="00E064BE"/>
    <w:rsid w:val="00E07EF5"/>
    <w:rsid w:val="00E13738"/>
    <w:rsid w:val="00E161F4"/>
    <w:rsid w:val="00E2047D"/>
    <w:rsid w:val="00E37833"/>
    <w:rsid w:val="00E404CD"/>
    <w:rsid w:val="00E40DCC"/>
    <w:rsid w:val="00E4297D"/>
    <w:rsid w:val="00E475CE"/>
    <w:rsid w:val="00E50097"/>
    <w:rsid w:val="00E503CD"/>
    <w:rsid w:val="00E67E8E"/>
    <w:rsid w:val="00E72C9C"/>
    <w:rsid w:val="00E7734E"/>
    <w:rsid w:val="00E93AC5"/>
    <w:rsid w:val="00EA7067"/>
    <w:rsid w:val="00EB0C7E"/>
    <w:rsid w:val="00EC00C9"/>
    <w:rsid w:val="00EC0C2D"/>
    <w:rsid w:val="00EC41D8"/>
    <w:rsid w:val="00ED40F5"/>
    <w:rsid w:val="00ED4EA8"/>
    <w:rsid w:val="00ED67BA"/>
    <w:rsid w:val="00EE7076"/>
    <w:rsid w:val="00EF404C"/>
    <w:rsid w:val="00F02037"/>
    <w:rsid w:val="00F10C7B"/>
    <w:rsid w:val="00F1170A"/>
    <w:rsid w:val="00F1297F"/>
    <w:rsid w:val="00F13497"/>
    <w:rsid w:val="00F14CBB"/>
    <w:rsid w:val="00F30EB6"/>
    <w:rsid w:val="00F327B8"/>
    <w:rsid w:val="00F359EB"/>
    <w:rsid w:val="00F43946"/>
    <w:rsid w:val="00F511CD"/>
    <w:rsid w:val="00F60E2B"/>
    <w:rsid w:val="00F62FA1"/>
    <w:rsid w:val="00F644C9"/>
    <w:rsid w:val="00F65327"/>
    <w:rsid w:val="00F7005A"/>
    <w:rsid w:val="00FA06D5"/>
    <w:rsid w:val="00FA49E3"/>
    <w:rsid w:val="00FB6533"/>
    <w:rsid w:val="00FC4C25"/>
    <w:rsid w:val="00FD1E3B"/>
    <w:rsid w:val="00FD6ABD"/>
    <w:rsid w:val="00FD6FA7"/>
    <w:rsid w:val="00FF1CF4"/>
    <w:rsid w:val="00FF789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1B2E902"/>
  <w15:docId w15:val="{CE0FFFE4-D6D1-4A41-BA8D-7FE26ECF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EA1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917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359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F359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7F1D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locked/>
    <w:rsid w:val="007F1DF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locked/>
    <w:rsid w:val="007F1DF5"/>
    <w:rPr>
      <w:color w:val="0000FF"/>
      <w:u w:val="single"/>
    </w:rPr>
  </w:style>
  <w:style w:type="character" w:styleId="PageNumber">
    <w:name w:val="page number"/>
    <w:basedOn w:val="DefaultParagraphFont"/>
    <w:locked/>
    <w:rsid w:val="002C7F32"/>
  </w:style>
  <w:style w:type="paragraph" w:styleId="BalloonText">
    <w:name w:val="Balloon Text"/>
    <w:basedOn w:val="Normal"/>
    <w:link w:val="BalloonTextChar"/>
    <w:locked/>
    <w:rsid w:val="00CA0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0F2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A06D5"/>
    <w:pPr>
      <w:ind w:left="720"/>
      <w:contextualSpacing/>
    </w:pPr>
  </w:style>
  <w:style w:type="paragraph" w:customStyle="1" w:styleId="Default">
    <w:name w:val="Default"/>
    <w:rsid w:val="00FA06D5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82EA1"/>
    <w:rPr>
      <w:rFonts w:ascii="Arial" w:hAnsi="Arial"/>
      <w:sz w:val="22"/>
      <w:szCs w:val="24"/>
      <w:lang w:val="en-US" w:eastAsia="en-US"/>
    </w:rPr>
  </w:style>
  <w:style w:type="paragraph" w:customStyle="1" w:styleId="OxebridgeCHeader1">
    <w:name w:val="Oxebridge C Header 1"/>
    <w:basedOn w:val="Heading1"/>
    <w:link w:val="OxebridgeCHeader1Char"/>
    <w:qFormat/>
    <w:rsid w:val="00917330"/>
    <w:pPr>
      <w:keepLines w:val="0"/>
      <w:numPr>
        <w:numId w:val="6"/>
      </w:numPr>
      <w:spacing w:before="0" w:after="120"/>
      <w:jc w:val="both"/>
    </w:pPr>
    <w:rPr>
      <w:rFonts w:ascii="Arial" w:eastAsia="Times New Roman" w:hAnsi="Arial" w:cs="Arial"/>
      <w:b/>
      <w:color w:val="auto"/>
      <w:sz w:val="28"/>
      <w:szCs w:val="20"/>
    </w:rPr>
  </w:style>
  <w:style w:type="character" w:customStyle="1" w:styleId="OxebridgeCHeader1Char">
    <w:name w:val="Oxebridge C Header 1 Char"/>
    <w:link w:val="OxebridgeCHeader1"/>
    <w:rsid w:val="00917330"/>
    <w:rPr>
      <w:rFonts w:ascii="Arial" w:hAnsi="Arial" w:cs="Arial"/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173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F359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F359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locked/>
    <w:rsid w:val="00D930CA"/>
    <w:rPr>
      <w:rFonts w:ascii="Times New Roman" w:hAnsi="Times New Roman"/>
      <w:szCs w:val="20"/>
      <w:lang w:eastAsia="en-ZA"/>
    </w:rPr>
  </w:style>
  <w:style w:type="character" w:customStyle="1" w:styleId="BodyTextChar">
    <w:name w:val="Body Text Char"/>
    <w:basedOn w:val="DefaultParagraphFont"/>
    <w:link w:val="BodyText"/>
    <w:semiHidden/>
    <w:rsid w:val="00D930CA"/>
    <w:rPr>
      <w:sz w:val="22"/>
      <w:lang w:val="en-US"/>
    </w:rPr>
  </w:style>
  <w:style w:type="paragraph" w:styleId="BodyText2">
    <w:name w:val="Body Text 2"/>
    <w:basedOn w:val="Normal"/>
    <w:link w:val="BodyText2Char"/>
    <w:semiHidden/>
    <w:locked/>
    <w:rsid w:val="00D930CA"/>
    <w:rPr>
      <w:rFonts w:ascii="Times New Roman" w:hAnsi="Times New Roman"/>
      <w:i/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930CA"/>
    <w:rPr>
      <w:i/>
      <w:snapToGrid w:val="0"/>
      <w:sz w:val="2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F7F4D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AF7F4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AF7F4D"/>
    <w:pPr>
      <w:spacing w:after="100"/>
      <w:ind w:left="440"/>
    </w:pPr>
  </w:style>
  <w:style w:type="character" w:customStyle="1" w:styleId="HeaderChar">
    <w:name w:val="Header Char"/>
    <w:link w:val="Header"/>
    <w:rsid w:val="00E023B8"/>
    <w:rPr>
      <w:rFonts w:ascii="Arial" w:hAnsi="Arial"/>
      <w:sz w:val="22"/>
      <w:szCs w:val="24"/>
      <w:lang w:val="en-US" w:eastAsia="en-US"/>
    </w:rPr>
  </w:style>
  <w:style w:type="table" w:styleId="TableGrid">
    <w:name w:val="Table Grid"/>
    <w:basedOn w:val="TableNormal"/>
    <w:locked/>
    <w:rsid w:val="009E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4456"/>
    <w:rPr>
      <w:rFonts w:ascii="Arial" w:hAnsi="Arial"/>
      <w:sz w:val="22"/>
      <w:szCs w:val="24"/>
      <w:lang w:val="en-US" w:eastAsia="en-US"/>
    </w:rPr>
  </w:style>
  <w:style w:type="paragraph" w:customStyle="1" w:styleId="AS9100ProcedureLevel1">
    <w:name w:val="AS9100 Procedure Level 1"/>
    <w:basedOn w:val="ListParagraph"/>
    <w:link w:val="AS9100ProcedureLevel1Char"/>
    <w:qFormat/>
    <w:rsid w:val="002F2F59"/>
    <w:pPr>
      <w:numPr>
        <w:numId w:val="26"/>
      </w:numPr>
      <w:spacing w:after="200" w:line="276" w:lineRule="auto"/>
    </w:pPr>
    <w:rPr>
      <w:rFonts w:eastAsia="Calibri" w:cs="Arial"/>
      <w:b/>
      <w:szCs w:val="22"/>
    </w:rPr>
  </w:style>
  <w:style w:type="paragraph" w:customStyle="1" w:styleId="AS9100ProcedureLevel2">
    <w:name w:val="AS9100 Procedure Level 2"/>
    <w:basedOn w:val="ListParagraph"/>
    <w:qFormat/>
    <w:rsid w:val="002F2F59"/>
    <w:pPr>
      <w:numPr>
        <w:ilvl w:val="1"/>
        <w:numId w:val="26"/>
      </w:numPr>
      <w:spacing w:after="120" w:line="276" w:lineRule="auto"/>
      <w:contextualSpacing w:val="0"/>
    </w:pPr>
    <w:rPr>
      <w:rFonts w:eastAsia="Calibri" w:cs="Arial"/>
      <w:szCs w:val="22"/>
    </w:rPr>
  </w:style>
  <w:style w:type="character" w:customStyle="1" w:styleId="AS9100ProcedureLevel1Char">
    <w:name w:val="AS9100 Procedure Level 1 Char"/>
    <w:basedOn w:val="DefaultParagraphFont"/>
    <w:link w:val="AS9100ProcedureLevel1"/>
    <w:rsid w:val="002F2F59"/>
    <w:rPr>
      <w:rFonts w:ascii="Arial" w:eastAsia="Calibri" w:hAnsi="Arial" w:cs="Arial"/>
      <w:b/>
      <w:sz w:val="22"/>
      <w:szCs w:val="22"/>
      <w:lang w:val="en-US" w:eastAsia="en-US"/>
    </w:rPr>
  </w:style>
  <w:style w:type="paragraph" w:customStyle="1" w:styleId="AS9100Level3">
    <w:name w:val="AS9100 Level 3"/>
    <w:basedOn w:val="ListParagraph"/>
    <w:qFormat/>
    <w:rsid w:val="002F2F59"/>
    <w:pPr>
      <w:numPr>
        <w:ilvl w:val="2"/>
        <w:numId w:val="26"/>
      </w:numPr>
      <w:spacing w:after="120"/>
      <w:contextualSpacing w:val="0"/>
    </w:pPr>
    <w:rPr>
      <w:rFonts w:eastAsia="Calibri" w:cs="Arial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2F59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nie\Documents\New%20folder%20(5)\Business%20profile\MMSC%20New%20look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6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Arthur Harris</cp:lastModifiedBy>
  <cp:revision>4</cp:revision>
  <cp:lastPrinted>2010-06-21T14:06:00Z</cp:lastPrinted>
  <dcterms:created xsi:type="dcterms:W3CDTF">2021-03-15T07:04:00Z</dcterms:created>
  <dcterms:modified xsi:type="dcterms:W3CDTF">2021-07-15T13:33:00Z</dcterms:modified>
</cp:coreProperties>
</file>