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9C06464" w14:textId="52EDA3E6" w:rsidR="00AA79BE" w:rsidRDefault="009C6AA6" w:rsidP="00097777">
      <w:pPr>
        <w:jc w:val="both"/>
        <w:rPr>
          <w:rFonts w:ascii="Times New Roman" w:hAnsi="Times New Roman"/>
          <w:color w:val="000000" w:themeColor="text1"/>
          <w:sz w:val="24"/>
        </w:rPr>
      </w:pPr>
      <w:r w:rsidRPr="009C6AA6">
        <w:rPr>
          <w:rFonts w:ascii="Times New Roman" w:hAnsi="Times New Roman"/>
          <w:color w:val="000000" w:themeColor="text1"/>
          <w:sz w:val="24"/>
        </w:rPr>
        <w:t xml:space="preserve">The purpose of this Standard Operating Procedure (SOP) is to ensure </w:t>
      </w:r>
      <w:r w:rsidR="00097777" w:rsidRPr="00097777">
        <w:rPr>
          <w:rFonts w:ascii="Times New Roman" w:hAnsi="Times New Roman"/>
          <w:color w:val="000000" w:themeColor="text1"/>
          <w:sz w:val="24"/>
        </w:rPr>
        <w:t>contract</w:t>
      </w:r>
      <w:r w:rsidR="00097777">
        <w:rPr>
          <w:rFonts w:ascii="Times New Roman" w:hAnsi="Times New Roman"/>
          <w:color w:val="000000" w:themeColor="text1"/>
          <w:sz w:val="24"/>
        </w:rPr>
        <w:t xml:space="preserve">ual obligations </w:t>
      </w:r>
      <w:proofErr w:type="gramStart"/>
      <w:r w:rsidR="00097777">
        <w:rPr>
          <w:rFonts w:ascii="Times New Roman" w:hAnsi="Times New Roman"/>
          <w:color w:val="000000" w:themeColor="text1"/>
          <w:sz w:val="24"/>
        </w:rPr>
        <w:t xml:space="preserve">are </w:t>
      </w:r>
      <w:r w:rsidR="00097777" w:rsidRPr="00097777">
        <w:rPr>
          <w:rFonts w:ascii="Times New Roman" w:hAnsi="Times New Roman"/>
          <w:color w:val="000000" w:themeColor="text1"/>
          <w:sz w:val="24"/>
        </w:rPr>
        <w:t xml:space="preserve"> established</w:t>
      </w:r>
      <w:proofErr w:type="gramEnd"/>
      <w:r w:rsidR="00097777">
        <w:rPr>
          <w:rFonts w:ascii="Times New Roman" w:hAnsi="Times New Roman"/>
          <w:color w:val="000000" w:themeColor="text1"/>
          <w:sz w:val="24"/>
        </w:rPr>
        <w:t xml:space="preserve"> for procuring and provision of</w:t>
      </w:r>
      <w:r w:rsidR="00097777" w:rsidRPr="00097777">
        <w:rPr>
          <w:rFonts w:ascii="Times New Roman" w:hAnsi="Times New Roman"/>
          <w:color w:val="000000" w:themeColor="text1"/>
          <w:sz w:val="24"/>
        </w:rPr>
        <w:t xml:space="preserve"> subcontracted activities</w:t>
      </w:r>
      <w:r w:rsidR="00097777">
        <w:rPr>
          <w:rFonts w:ascii="Times New Roman" w:hAnsi="Times New Roman"/>
          <w:color w:val="000000" w:themeColor="text1"/>
          <w:sz w:val="24"/>
        </w:rPr>
        <w:t>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6FD5FD78" w:rsidR="00461087" w:rsidRPr="00404D2A" w:rsidRDefault="00097777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097777">
        <w:rPr>
          <w:rFonts w:ascii="Times New Roman" w:hAnsi="Times New Roman"/>
          <w:color w:val="000000" w:themeColor="text1"/>
          <w:sz w:val="24"/>
        </w:rPr>
        <w:t>The scope of this SOP applies to subcontracted activities such as manufacturing, packaging, analysis, cleaning, saniti</w:t>
      </w:r>
      <w:r>
        <w:rPr>
          <w:rFonts w:ascii="Times New Roman" w:hAnsi="Times New Roman"/>
          <w:color w:val="000000" w:themeColor="text1"/>
          <w:sz w:val="24"/>
        </w:rPr>
        <w:t>s</w:t>
      </w:r>
      <w:r w:rsidRPr="00097777">
        <w:rPr>
          <w:rFonts w:ascii="Times New Roman" w:hAnsi="Times New Roman"/>
          <w:color w:val="000000" w:themeColor="text1"/>
          <w:sz w:val="24"/>
        </w:rPr>
        <w:t>ation of premises, pest control, equipment and premises maintenance.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78398107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B9203E" w:rsidRPr="00B9203E">
        <w:rPr>
          <w:rFonts w:ascii="Times New Roman" w:hAnsi="Times New Roman"/>
          <w:color w:val="000000" w:themeColor="text1"/>
          <w:sz w:val="24"/>
        </w:rPr>
        <w:t>Clause 12: Subcontracting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314DD977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11A67168" w:rsidR="00B22FDE" w:rsidRPr="00404D2A" w:rsidRDefault="00960990" w:rsidP="004925F0">
      <w:pPr>
        <w:jc w:val="both"/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4925F0" w:rsidRPr="004925F0">
        <w:rPr>
          <w:rFonts w:ascii="Times New Roman" w:hAnsi="Times New Roman"/>
          <w:color w:val="000000" w:themeColor="text1"/>
          <w:sz w:val="24"/>
        </w:rPr>
        <w:t>contract</w:t>
      </w:r>
      <w:r w:rsidR="004925F0">
        <w:rPr>
          <w:rFonts w:ascii="Times New Roman" w:hAnsi="Times New Roman"/>
          <w:color w:val="000000" w:themeColor="text1"/>
          <w:sz w:val="24"/>
        </w:rPr>
        <w:t>s</w:t>
      </w:r>
      <w:r w:rsidR="004925F0" w:rsidRPr="004925F0">
        <w:rPr>
          <w:rFonts w:ascii="Times New Roman" w:hAnsi="Times New Roman"/>
          <w:color w:val="000000" w:themeColor="text1"/>
          <w:sz w:val="24"/>
        </w:rPr>
        <w:t xml:space="preserve"> or agreement</w:t>
      </w:r>
      <w:r w:rsidR="004925F0">
        <w:rPr>
          <w:rFonts w:ascii="Times New Roman" w:hAnsi="Times New Roman"/>
          <w:color w:val="000000" w:themeColor="text1"/>
          <w:sz w:val="24"/>
        </w:rPr>
        <w:t xml:space="preserve">s are in place for </w:t>
      </w:r>
      <w:r w:rsidR="004925F0" w:rsidRPr="004925F0">
        <w:rPr>
          <w:rFonts w:ascii="Times New Roman" w:hAnsi="Times New Roman"/>
          <w:color w:val="000000" w:themeColor="text1"/>
          <w:sz w:val="24"/>
        </w:rPr>
        <w:t>subcontracted activities such as manufacturing, packaging, analysis, cleaning, sanitization of premises, pest control, equipment and premises maintenance.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44835EC7" w:rsidR="0046108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ED7C0D2" w14:textId="360D31E6" w:rsidR="00294AEF" w:rsidRDefault="00294AEF" w:rsidP="00461087">
      <w:pPr>
        <w:rPr>
          <w:rFonts w:ascii="Times New Roman" w:hAnsi="Times New Roman"/>
          <w:color w:val="000000" w:themeColor="text1"/>
          <w:sz w:val="24"/>
        </w:rPr>
      </w:pPr>
    </w:p>
    <w:p w14:paraId="334016E7" w14:textId="4136C341" w:rsidR="00294AEF" w:rsidRDefault="00294AEF" w:rsidP="00461087">
      <w:pPr>
        <w:rPr>
          <w:rFonts w:ascii="Times New Roman" w:hAnsi="Times New Roman"/>
          <w:color w:val="000000" w:themeColor="text1"/>
          <w:sz w:val="24"/>
        </w:rPr>
      </w:pPr>
    </w:p>
    <w:p w14:paraId="6CED7126" w14:textId="6C1AA528" w:rsidR="00A72CCB" w:rsidRDefault="00A72CCB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76DF0CC8" w14:textId="77777777" w:rsidR="00294AEF" w:rsidRDefault="00294AEF" w:rsidP="00873E29">
      <w:pPr>
        <w:jc w:val="both"/>
        <w:rPr>
          <w:rFonts w:ascii="Times New Roman" w:hAnsi="Times New Roman"/>
          <w:color w:val="000000" w:themeColor="text1"/>
          <w:sz w:val="24"/>
        </w:rPr>
      </w:pPr>
      <w:bookmarkStart w:id="6" w:name="_Toc34107907"/>
    </w:p>
    <w:p w14:paraId="7B8DAB37" w14:textId="3B3C8958" w:rsidR="009100F6" w:rsidRDefault="009100F6" w:rsidP="009100F6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6.1</w:t>
      </w:r>
      <w:r w:rsidRPr="009100F6">
        <w:rPr>
          <w:rFonts w:ascii="Times New Roman" w:hAnsi="Times New Roman"/>
          <w:b/>
          <w:bCs/>
          <w:color w:val="000000" w:themeColor="text1"/>
          <w:sz w:val="24"/>
        </w:rPr>
        <w:t xml:space="preserve"> Types of subcontracting</w:t>
      </w:r>
    </w:p>
    <w:p w14:paraId="1C6DC8BE" w14:textId="3ABAD759" w:rsidR="009100F6" w:rsidRDefault="009100F6" w:rsidP="009100F6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CE43F42" w14:textId="6248A98B" w:rsidR="009100F6" w:rsidRPr="009100F6" w:rsidRDefault="009100F6" w:rsidP="009100F6">
      <w:pPr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 xml:space="preserve">The following relate to some of the subcontracted activities; </w:t>
      </w:r>
    </w:p>
    <w:p w14:paraId="2730C09D" w14:textId="77777777" w:rsidR="009100F6" w:rsidRPr="009100F6" w:rsidRDefault="009100F6" w:rsidP="009100F6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446BC8FF" w14:textId="77777777" w:rsidR="009100F6" w:rsidRPr="009100F6" w:rsidRDefault="009100F6" w:rsidP="009100F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>a) manufacturing;</w:t>
      </w:r>
    </w:p>
    <w:p w14:paraId="760AC762" w14:textId="77777777" w:rsidR="009100F6" w:rsidRPr="009100F6" w:rsidRDefault="009100F6" w:rsidP="009100F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>b) packaging;</w:t>
      </w:r>
    </w:p>
    <w:p w14:paraId="168FF842" w14:textId="77777777" w:rsidR="009100F6" w:rsidRPr="009100F6" w:rsidRDefault="009100F6" w:rsidP="009100F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>c) analysis;</w:t>
      </w:r>
    </w:p>
    <w:p w14:paraId="2C33C6FB" w14:textId="77777777" w:rsidR="009100F6" w:rsidRPr="009100F6" w:rsidRDefault="009100F6" w:rsidP="009100F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>d) cleaning, sanitization of premises;</w:t>
      </w:r>
    </w:p>
    <w:p w14:paraId="59655E34" w14:textId="77777777" w:rsidR="009100F6" w:rsidRPr="009100F6" w:rsidRDefault="009100F6" w:rsidP="009100F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>e) pest control;</w:t>
      </w:r>
    </w:p>
    <w:p w14:paraId="3224E457" w14:textId="20DBD49F" w:rsidR="00294AEF" w:rsidRPr="009100F6" w:rsidRDefault="009100F6" w:rsidP="009100F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9100F6">
        <w:rPr>
          <w:rFonts w:ascii="Times New Roman" w:hAnsi="Times New Roman"/>
          <w:color w:val="000000" w:themeColor="text1"/>
          <w:sz w:val="24"/>
        </w:rPr>
        <w:t>f) equipment and premises maintenance.</w:t>
      </w:r>
    </w:p>
    <w:p w14:paraId="3F64BF43" w14:textId="20E8D262" w:rsidR="00A42FED" w:rsidRDefault="00A42FE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5AC95BC6" w14:textId="423D89FC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  <w:r>
        <w:rPr>
          <w:rFonts w:ascii="Times New Roman" w:hAnsi="Times New Roman"/>
          <w:b/>
          <w:bCs/>
          <w:sz w:val="24"/>
          <w:lang w:val="en-ZA" w:eastAsia="en-ZA"/>
        </w:rPr>
        <w:t xml:space="preserve">6.2 </w:t>
      </w:r>
      <w:r w:rsidRPr="009100F6">
        <w:rPr>
          <w:rFonts w:ascii="Times New Roman" w:hAnsi="Times New Roman"/>
          <w:b/>
          <w:bCs/>
          <w:sz w:val="24"/>
          <w:lang w:val="en-ZA" w:eastAsia="en-ZA"/>
        </w:rPr>
        <w:t>Contract giver</w:t>
      </w:r>
    </w:p>
    <w:p w14:paraId="40AB969A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</w:p>
    <w:p w14:paraId="2BB02C7F" w14:textId="5237F594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 xml:space="preserve">The contract giver </w:t>
      </w:r>
      <w:proofErr w:type="gramStart"/>
      <w:r w:rsidRPr="009100F6">
        <w:rPr>
          <w:rFonts w:ascii="Times New Roman" w:hAnsi="Times New Roman"/>
          <w:sz w:val="24"/>
          <w:lang w:val="en-ZA" w:eastAsia="en-ZA"/>
        </w:rPr>
        <w:t>assess</w:t>
      </w:r>
      <w:proofErr w:type="gramEnd"/>
      <w:r w:rsidRPr="009100F6">
        <w:rPr>
          <w:rFonts w:ascii="Times New Roman" w:hAnsi="Times New Roman"/>
          <w:sz w:val="24"/>
          <w:lang w:val="en-ZA" w:eastAsia="en-ZA"/>
        </w:rPr>
        <w:t xml:space="preserve"> the contract acceptor's ability and capacity to carry out the</w:t>
      </w:r>
      <w:r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contracted operations</w:t>
      </w:r>
      <w:r>
        <w:rPr>
          <w:rFonts w:ascii="Times New Roman" w:hAnsi="Times New Roman"/>
          <w:sz w:val="24"/>
          <w:lang w:val="en-ZA" w:eastAsia="en-ZA"/>
        </w:rPr>
        <w:t xml:space="preserve"> as per the </w:t>
      </w:r>
      <w:r w:rsidR="003D73AF">
        <w:rPr>
          <w:rFonts w:ascii="Times New Roman" w:hAnsi="Times New Roman"/>
          <w:sz w:val="24"/>
          <w:lang w:val="en-ZA" w:eastAsia="en-ZA"/>
        </w:rPr>
        <w:t>(</w:t>
      </w:r>
      <w:r w:rsidR="003D73AF" w:rsidRPr="003D73AF">
        <w:rPr>
          <w:rFonts w:ascii="Times New Roman" w:hAnsi="Times New Roman"/>
          <w:sz w:val="24"/>
          <w:lang w:val="en-ZA" w:eastAsia="en-ZA"/>
        </w:rPr>
        <w:t>Approved List of Suppliers (GMP SOP05-</w:t>
      </w:r>
      <w:r w:rsidR="00BD0D34">
        <w:rPr>
          <w:rFonts w:ascii="Times New Roman" w:hAnsi="Times New Roman"/>
          <w:sz w:val="24"/>
          <w:lang w:val="en-ZA" w:eastAsia="en-ZA"/>
        </w:rPr>
        <w:t xml:space="preserve"> Form </w:t>
      </w:r>
      <w:r w:rsidR="003D73AF" w:rsidRPr="003D73AF">
        <w:rPr>
          <w:rFonts w:ascii="Times New Roman" w:hAnsi="Times New Roman"/>
          <w:sz w:val="24"/>
          <w:lang w:val="en-ZA" w:eastAsia="en-ZA"/>
        </w:rPr>
        <w:t>01)</w:t>
      </w:r>
      <w:r w:rsidR="003D73AF">
        <w:rPr>
          <w:rFonts w:ascii="Times New Roman" w:hAnsi="Times New Roman"/>
          <w:sz w:val="24"/>
          <w:lang w:val="en-ZA" w:eastAsia="en-ZA"/>
        </w:rPr>
        <w:t xml:space="preserve"> criteria</w:t>
      </w:r>
      <w:r w:rsidR="00FF14B6">
        <w:rPr>
          <w:rFonts w:ascii="Times New Roman" w:hAnsi="Times New Roman"/>
          <w:sz w:val="24"/>
          <w:lang w:val="en-ZA" w:eastAsia="en-ZA"/>
        </w:rPr>
        <w:t>.</w:t>
      </w:r>
    </w:p>
    <w:p w14:paraId="619441A8" w14:textId="77777777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2A13F84A" w14:textId="77777777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>
        <w:rPr>
          <w:rFonts w:ascii="Times New Roman" w:hAnsi="Times New Roman"/>
          <w:sz w:val="24"/>
          <w:lang w:val="en-ZA" w:eastAsia="en-ZA"/>
        </w:rPr>
        <w:t>T</w:t>
      </w:r>
      <w:r w:rsidRPr="009100F6">
        <w:rPr>
          <w:rFonts w:ascii="Times New Roman" w:hAnsi="Times New Roman"/>
          <w:sz w:val="24"/>
          <w:lang w:val="en-ZA" w:eastAsia="en-ZA"/>
        </w:rPr>
        <w:t>he contract giver should ensure that the contract acceptor has all the means</w:t>
      </w:r>
      <w:r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 xml:space="preserve">available to carry out the contract. </w:t>
      </w:r>
    </w:p>
    <w:p w14:paraId="4C74DE97" w14:textId="77777777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3A0224E3" w14:textId="1FA5EF49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The contract giver should assess the contract acceptor’s ability to comply</w:t>
      </w:r>
      <w:r w:rsidR="00BB02DC"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with these guidelines, as appropriate, and to ensure the operations can be performed as agreed.</w:t>
      </w:r>
    </w:p>
    <w:p w14:paraId="2E840AAE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7F4DE710" w14:textId="1A9A8204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The contract giver should provide the contract acceptor with all the information required to carry out</w:t>
      </w:r>
    </w:p>
    <w:p w14:paraId="6AA63F68" w14:textId="68361464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the operations correctly.</w:t>
      </w:r>
    </w:p>
    <w:p w14:paraId="7DB92075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06DB5685" w14:textId="5DBBABDC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  <w:r>
        <w:rPr>
          <w:rFonts w:ascii="Times New Roman" w:hAnsi="Times New Roman"/>
          <w:b/>
          <w:bCs/>
          <w:sz w:val="24"/>
          <w:lang w:val="en-ZA" w:eastAsia="en-ZA"/>
        </w:rPr>
        <w:t>6.3</w:t>
      </w:r>
      <w:r w:rsidRPr="009100F6">
        <w:rPr>
          <w:rFonts w:ascii="Times New Roman" w:hAnsi="Times New Roman"/>
          <w:b/>
          <w:bCs/>
          <w:sz w:val="24"/>
          <w:lang w:val="en-ZA" w:eastAsia="en-ZA"/>
        </w:rPr>
        <w:t xml:space="preserve"> Contract acceptor</w:t>
      </w:r>
    </w:p>
    <w:p w14:paraId="03BCFB8E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</w:p>
    <w:p w14:paraId="2792E8B6" w14:textId="491D5E45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The contract acceptor should ensure that they have the means, experience and competent personnel</w:t>
      </w:r>
    </w:p>
    <w:p w14:paraId="49F65107" w14:textId="3C520C19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to meet the contract requirements.</w:t>
      </w:r>
    </w:p>
    <w:p w14:paraId="32A6EEA1" w14:textId="77777777" w:rsidR="00FF14B6" w:rsidRPr="009100F6" w:rsidRDefault="00FF14B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2B3151CE" w14:textId="30EDA652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The contract acceptor should not pass to a third party any of the work entrusted to them in the</w:t>
      </w:r>
      <w:r w:rsidR="00FF14B6"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contract without the contractor giver’s prior approval and consent. Arrangements should be made between the</w:t>
      </w:r>
      <w:r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third party and the contract acceptor to ensure that all information about operations is made available to the</w:t>
      </w:r>
      <w:r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contract giver in the same way as in the original contract.</w:t>
      </w:r>
    </w:p>
    <w:p w14:paraId="2DE68C60" w14:textId="77777777" w:rsidR="00FF14B6" w:rsidRPr="009100F6" w:rsidRDefault="00FF14B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484C2BCE" w14:textId="3565E96D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lastRenderedPageBreak/>
        <w:t>The contract acceptor should facilitate any checks and audits that the contract giver has defined in the</w:t>
      </w:r>
      <w:r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contract.</w:t>
      </w:r>
      <w:r w:rsidR="00AE33A6"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The contract acceptor should inform the contract giver of any changes that may affect the quality of</w:t>
      </w:r>
      <w:r w:rsidR="00AE33A6">
        <w:rPr>
          <w:rFonts w:ascii="Times New Roman" w:hAnsi="Times New Roman"/>
          <w:sz w:val="24"/>
          <w:lang w:val="en-ZA" w:eastAsia="en-ZA"/>
        </w:rPr>
        <w:t xml:space="preserve"> </w:t>
      </w:r>
      <w:r w:rsidRPr="009100F6">
        <w:rPr>
          <w:rFonts w:ascii="Times New Roman" w:hAnsi="Times New Roman"/>
          <w:sz w:val="24"/>
          <w:lang w:val="en-ZA" w:eastAsia="en-ZA"/>
        </w:rPr>
        <w:t>the services or products provided prior to implementation unless otherwise specified in the contract.</w:t>
      </w:r>
    </w:p>
    <w:p w14:paraId="2A2D7795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2D395414" w14:textId="72541803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  <w:r>
        <w:rPr>
          <w:rFonts w:ascii="Times New Roman" w:hAnsi="Times New Roman"/>
          <w:b/>
          <w:bCs/>
          <w:sz w:val="24"/>
          <w:lang w:val="en-ZA" w:eastAsia="en-ZA"/>
        </w:rPr>
        <w:t>6.4</w:t>
      </w:r>
      <w:r w:rsidRPr="009100F6">
        <w:rPr>
          <w:rFonts w:ascii="Times New Roman" w:hAnsi="Times New Roman"/>
          <w:b/>
          <w:bCs/>
          <w:sz w:val="24"/>
          <w:lang w:val="en-ZA" w:eastAsia="en-ZA"/>
        </w:rPr>
        <w:t xml:space="preserve"> Contract</w:t>
      </w:r>
    </w:p>
    <w:p w14:paraId="24914229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</w:p>
    <w:p w14:paraId="0B5B5FBB" w14:textId="0BCE3021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A contract or agreement should be drawn up between the contract giver and the contract acceptor</w:t>
      </w:r>
    </w:p>
    <w:p w14:paraId="4B7441F4" w14:textId="1F2A151E" w:rsid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9100F6">
        <w:rPr>
          <w:rFonts w:ascii="Times New Roman" w:hAnsi="Times New Roman"/>
          <w:sz w:val="24"/>
          <w:lang w:val="en-ZA" w:eastAsia="en-ZA"/>
        </w:rPr>
        <w:t>which specifies their respective duties and responsibilities.</w:t>
      </w:r>
    </w:p>
    <w:p w14:paraId="2C78D446" w14:textId="77777777" w:rsidR="009100F6" w:rsidRPr="009100F6" w:rsidRDefault="009100F6" w:rsidP="009100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7C7CFA16" w14:textId="00190D4D" w:rsidR="009100F6" w:rsidRPr="009100F6" w:rsidRDefault="009100F6" w:rsidP="009100F6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9100F6">
        <w:rPr>
          <w:rFonts w:ascii="Times New Roman" w:hAnsi="Times New Roman"/>
          <w:sz w:val="24"/>
          <w:lang w:val="en-ZA" w:eastAsia="en-ZA"/>
        </w:rPr>
        <w:t>All data should be kept or made available to the contract giver.</w:t>
      </w:r>
    </w:p>
    <w:p w14:paraId="02398BCA" w14:textId="74B479BB" w:rsidR="00A42FED" w:rsidRDefault="00A42FE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AAEE15D" w14:textId="320882E1" w:rsidR="00A42FED" w:rsidRDefault="00A42FE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5D0946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CB6D37" w:rsidRPr="00404D2A" w14:paraId="5992D986" w14:textId="77777777" w:rsidTr="005D0946">
        <w:trPr>
          <w:trHeight w:val="139"/>
        </w:trPr>
        <w:tc>
          <w:tcPr>
            <w:tcW w:w="540" w:type="dxa"/>
          </w:tcPr>
          <w:p w14:paraId="2E1EDE48" w14:textId="77777777" w:rsidR="00F62FA1" w:rsidRPr="00404D2A" w:rsidRDefault="00F62FA1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461087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5F019F84" w14:textId="77777777" w:rsidR="00A72CCB" w:rsidRDefault="00A72CCB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9A19AD3" w14:textId="066F951B" w:rsidR="00461087" w:rsidRPr="00404D2A" w:rsidRDefault="009100F6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100F6">
              <w:rPr>
                <w:rFonts w:ascii="Times New Roman" w:hAnsi="Times New Roman"/>
                <w:color w:val="000000" w:themeColor="text1"/>
                <w:sz w:val="24"/>
              </w:rPr>
              <w:t>Approved List of Suppliers</w:t>
            </w:r>
            <w:r w:rsidR="003D73AF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3D73AF" w:rsidRPr="003D73AF">
              <w:rPr>
                <w:rFonts w:ascii="Times New Roman" w:hAnsi="Times New Roman"/>
                <w:color w:val="000000" w:themeColor="text1"/>
                <w:sz w:val="24"/>
              </w:rPr>
              <w:t>GMP Form- SOP05-01</w:t>
            </w:r>
            <w:r w:rsidR="003D73A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303" w:type="dxa"/>
          </w:tcPr>
          <w:p w14:paraId="07BD68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0DADE9F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398911F0" w14:textId="77777777" w:rsidR="00461087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3F67C01" w14:textId="46F9635E" w:rsidR="00A72CCB" w:rsidRPr="00404D2A" w:rsidRDefault="00A72CCB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2001E30" w14:textId="610972E5" w:rsidR="00461087" w:rsidRPr="00404D2A" w:rsidRDefault="00A72CCB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AE33A6" w:rsidRPr="00404D2A" w14:paraId="3648DBAF" w14:textId="77777777" w:rsidTr="005D0946">
        <w:trPr>
          <w:trHeight w:val="139"/>
        </w:trPr>
        <w:tc>
          <w:tcPr>
            <w:tcW w:w="540" w:type="dxa"/>
          </w:tcPr>
          <w:p w14:paraId="5CB5B2C0" w14:textId="2420A39D" w:rsidR="00AE33A6" w:rsidRPr="00404D2A" w:rsidRDefault="00AE33A6" w:rsidP="00AE33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41976683" w14:textId="778128CD" w:rsidR="00AE33A6" w:rsidRDefault="00AE33A6" w:rsidP="00AE33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Written </w:t>
            </w:r>
            <w:r w:rsidRPr="00AE33A6">
              <w:rPr>
                <w:rFonts w:ascii="Times New Roman" w:hAnsi="Times New Roman"/>
                <w:color w:val="000000" w:themeColor="text1"/>
                <w:sz w:val="24"/>
              </w:rPr>
              <w:t xml:space="preserve">contracts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and </w:t>
            </w:r>
            <w:r w:rsidRPr="00AE33A6">
              <w:rPr>
                <w:rFonts w:ascii="Times New Roman" w:hAnsi="Times New Roman"/>
                <w:color w:val="000000" w:themeColor="text1"/>
                <w:sz w:val="24"/>
              </w:rPr>
              <w:t>agreements</w:t>
            </w:r>
          </w:p>
        </w:tc>
        <w:tc>
          <w:tcPr>
            <w:tcW w:w="1303" w:type="dxa"/>
          </w:tcPr>
          <w:p w14:paraId="33FD22D0" w14:textId="77777777" w:rsidR="00AE33A6" w:rsidRPr="00404D2A" w:rsidRDefault="00AE33A6" w:rsidP="00AE33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6844859B" w14:textId="77777777" w:rsidR="00AE33A6" w:rsidRPr="00404D2A" w:rsidRDefault="00AE33A6" w:rsidP="00AE33A6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27C6793B" w14:textId="112D4C13" w:rsidR="00AE33A6" w:rsidRPr="00404D2A" w:rsidRDefault="00AE33A6" w:rsidP="00AE33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042591D2" w14:textId="5FC5C7F4" w:rsidR="00AE33A6" w:rsidRDefault="00AE33A6" w:rsidP="00AE33A6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3057E069" w14:textId="4194BC4C" w:rsidR="00AE33A6" w:rsidRDefault="00AE33A6" w:rsidP="00AE33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492A6EC4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BE83316" w14:textId="15FCC3B0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CEBF19C" w14:textId="22A0A9C4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89D919C" w14:textId="1FE7B323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6D018AA" w14:textId="484EE828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62D1B6E" w14:textId="5B81F6B8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3E2CDAF" w14:textId="4EF96813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11A6EE7" w14:textId="7E1D7120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A89D754" w14:textId="2516915A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DD2E962" w14:textId="4F503D93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4571CAC" w14:textId="2CF3DE62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2A71EA9" w14:textId="004FF0B2" w:rsidR="00FF14B6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5D19217" w14:textId="77777777" w:rsidR="00FF14B6" w:rsidRPr="00404D2A" w:rsidRDefault="00FF14B6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7E7EA9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DOCUMENT AMENDMENT HISTORY:</w:t>
      </w:r>
      <w:bookmarkEnd w:id="7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51915F00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9A0C25">
              <w:rPr>
                <w:rFonts w:ascii="Times New Roman" w:hAnsi="Times New Roman"/>
                <w:b/>
                <w:color w:val="000000" w:themeColor="text1"/>
                <w:sz w:val="24"/>
              </w:rPr>
              <w:t>R</w:t>
            </w:r>
            <w:r w:rsidR="00FF14B6">
              <w:rPr>
                <w:rFonts w:ascii="Times New Roman" w:hAnsi="Times New Roman"/>
                <w:b/>
                <w:color w:val="000000" w:themeColor="text1"/>
                <w:sz w:val="24"/>
              </w:rPr>
              <w:t>equested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by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7FFD4B6A" w:rsidR="00461087" w:rsidRPr="00404D2A" w:rsidRDefault="00FF14B6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A49A" w14:textId="77777777" w:rsidR="00225484" w:rsidRDefault="00225484">
      <w:r>
        <w:separator/>
      </w:r>
    </w:p>
  </w:endnote>
  <w:endnote w:type="continuationSeparator" w:id="0">
    <w:p w14:paraId="3B96A423" w14:textId="77777777" w:rsidR="00225484" w:rsidRDefault="00225484">
      <w:r>
        <w:continuationSeparator/>
      </w:r>
    </w:p>
  </w:endnote>
  <w:endnote w:type="continuationNotice" w:id="1">
    <w:p w14:paraId="7DDBC707" w14:textId="77777777" w:rsidR="00225484" w:rsidRDefault="00225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F816" w14:textId="77777777" w:rsidR="00225484" w:rsidRDefault="00225484">
      <w:r>
        <w:separator/>
      </w:r>
    </w:p>
  </w:footnote>
  <w:footnote w:type="continuationSeparator" w:id="0">
    <w:p w14:paraId="7E27CE16" w14:textId="77777777" w:rsidR="00225484" w:rsidRDefault="00225484">
      <w:r>
        <w:continuationSeparator/>
      </w:r>
    </w:p>
  </w:footnote>
  <w:footnote w:type="continuationNotice" w:id="1">
    <w:p w14:paraId="7A4BD030" w14:textId="77777777" w:rsidR="00225484" w:rsidRDefault="00225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D874CD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1A923692" w:rsidR="00CD0B64" w:rsidRPr="005514C5" w:rsidRDefault="00A42FED" w:rsidP="00D874CD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A42FED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Managing of Subcontracted Activities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7CDDE5CE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  <w:r w:rsidR="0022410C">
            <w:rPr>
              <w:rFonts w:ascii="Times New Roman" w:hAnsi="Times New Roman"/>
              <w:b/>
              <w:color w:val="000000" w:themeColor="text1"/>
              <w:sz w:val="24"/>
            </w:rPr>
            <w:t>GMP/</w:t>
          </w:r>
        </w:p>
        <w:p w14:paraId="59B66CB0" w14:textId="7633DD06" w:rsidR="00CD0B64" w:rsidRPr="005514C5" w:rsidRDefault="000F135A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0F135A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04B39E79" w:rsidR="00CD0B64" w:rsidRPr="005514C5" w:rsidRDefault="00D874CD" w:rsidP="00A42FED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</w:t>
          </w:r>
          <w:r w:rsidR="009C6AA6">
            <w:rPr>
              <w:rFonts w:ascii="Times New Roman" w:hAnsi="Times New Roman"/>
              <w:b/>
              <w:color w:val="000000" w:themeColor="text1"/>
              <w:sz w:val="24"/>
            </w:rPr>
            <w:t>1</w:t>
          </w:r>
          <w:r w:rsidR="00A42FED">
            <w:rPr>
              <w:rFonts w:ascii="Times New Roman" w:hAnsi="Times New Roman"/>
              <w:b/>
              <w:color w:val="000000" w:themeColor="text1"/>
              <w:sz w:val="24"/>
            </w:rPr>
            <w:t>1</w:t>
          </w: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 xml:space="preserve">- </w:t>
          </w:r>
          <w:r w:rsidR="00A42FED" w:rsidRPr="00A42FED">
            <w:rPr>
              <w:rFonts w:ascii="Times New Roman" w:hAnsi="Times New Roman"/>
              <w:b/>
              <w:color w:val="000000" w:themeColor="text1"/>
              <w:sz w:val="24"/>
            </w:rPr>
            <w:t xml:space="preserve">Managing of Subcontracted Activities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05337"/>
    <w:multiLevelType w:val="hybridMultilevel"/>
    <w:tmpl w:val="8FE844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28"/>
  </w:num>
  <w:num w:numId="9">
    <w:abstractNumId w:val="13"/>
  </w:num>
  <w:num w:numId="10">
    <w:abstractNumId w:val="6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27"/>
  </w:num>
  <w:num w:numId="17">
    <w:abstractNumId w:val="20"/>
  </w:num>
  <w:num w:numId="18">
    <w:abstractNumId w:val="22"/>
  </w:num>
  <w:num w:numId="19">
    <w:abstractNumId w:val="30"/>
  </w:num>
  <w:num w:numId="20">
    <w:abstractNumId w:val="26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29"/>
  </w:num>
  <w:num w:numId="26">
    <w:abstractNumId w:val="31"/>
  </w:num>
  <w:num w:numId="27">
    <w:abstractNumId w:val="19"/>
  </w:num>
  <w:num w:numId="28">
    <w:abstractNumId w:val="3"/>
  </w:num>
  <w:num w:numId="29">
    <w:abstractNumId w:val="15"/>
  </w:num>
  <w:num w:numId="30">
    <w:abstractNumId w:val="11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7695"/>
    <w:rsid w:val="000523F6"/>
    <w:rsid w:val="00071C86"/>
    <w:rsid w:val="00075CDC"/>
    <w:rsid w:val="00081D58"/>
    <w:rsid w:val="00095D29"/>
    <w:rsid w:val="00097777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35A"/>
    <w:rsid w:val="000F1668"/>
    <w:rsid w:val="000F19D2"/>
    <w:rsid w:val="0010574A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A39BB"/>
    <w:rsid w:val="001A5E42"/>
    <w:rsid w:val="001A6627"/>
    <w:rsid w:val="001B207F"/>
    <w:rsid w:val="001B50A0"/>
    <w:rsid w:val="001C4456"/>
    <w:rsid w:val="001E0382"/>
    <w:rsid w:val="001F7559"/>
    <w:rsid w:val="0020364D"/>
    <w:rsid w:val="0020433D"/>
    <w:rsid w:val="00206619"/>
    <w:rsid w:val="00207136"/>
    <w:rsid w:val="002154AF"/>
    <w:rsid w:val="0022410C"/>
    <w:rsid w:val="00225484"/>
    <w:rsid w:val="002372D3"/>
    <w:rsid w:val="00241EE5"/>
    <w:rsid w:val="00242334"/>
    <w:rsid w:val="00254BAD"/>
    <w:rsid w:val="002558D6"/>
    <w:rsid w:val="00264A73"/>
    <w:rsid w:val="00280303"/>
    <w:rsid w:val="00290A50"/>
    <w:rsid w:val="00294AEF"/>
    <w:rsid w:val="002A2596"/>
    <w:rsid w:val="002A3046"/>
    <w:rsid w:val="002A3CDC"/>
    <w:rsid w:val="002A42D7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5A1B"/>
    <w:rsid w:val="00307357"/>
    <w:rsid w:val="00331EDF"/>
    <w:rsid w:val="00340BBC"/>
    <w:rsid w:val="00343791"/>
    <w:rsid w:val="0035491F"/>
    <w:rsid w:val="00362515"/>
    <w:rsid w:val="00362DA8"/>
    <w:rsid w:val="00366310"/>
    <w:rsid w:val="0038304E"/>
    <w:rsid w:val="00383686"/>
    <w:rsid w:val="003939E9"/>
    <w:rsid w:val="00395D61"/>
    <w:rsid w:val="00396E5C"/>
    <w:rsid w:val="003A014A"/>
    <w:rsid w:val="003A141A"/>
    <w:rsid w:val="003A24C2"/>
    <w:rsid w:val="003A29EF"/>
    <w:rsid w:val="003A2D4D"/>
    <w:rsid w:val="003A2E56"/>
    <w:rsid w:val="003A73C2"/>
    <w:rsid w:val="003B1586"/>
    <w:rsid w:val="003B646F"/>
    <w:rsid w:val="003C0895"/>
    <w:rsid w:val="003C0991"/>
    <w:rsid w:val="003C1A26"/>
    <w:rsid w:val="003C54EC"/>
    <w:rsid w:val="003C7F62"/>
    <w:rsid w:val="003D73AF"/>
    <w:rsid w:val="003F3663"/>
    <w:rsid w:val="00400AC3"/>
    <w:rsid w:val="00404D2A"/>
    <w:rsid w:val="00406759"/>
    <w:rsid w:val="00410585"/>
    <w:rsid w:val="00413DF7"/>
    <w:rsid w:val="00425BE4"/>
    <w:rsid w:val="004367E8"/>
    <w:rsid w:val="00461087"/>
    <w:rsid w:val="00461D0A"/>
    <w:rsid w:val="00472E0A"/>
    <w:rsid w:val="004808D8"/>
    <w:rsid w:val="004925F0"/>
    <w:rsid w:val="004A3E5A"/>
    <w:rsid w:val="004C58A7"/>
    <w:rsid w:val="004C6E25"/>
    <w:rsid w:val="004E1E72"/>
    <w:rsid w:val="004E3922"/>
    <w:rsid w:val="004E6BFF"/>
    <w:rsid w:val="004F0A38"/>
    <w:rsid w:val="004F40C9"/>
    <w:rsid w:val="00501876"/>
    <w:rsid w:val="00513F58"/>
    <w:rsid w:val="00516589"/>
    <w:rsid w:val="005245A6"/>
    <w:rsid w:val="00547C52"/>
    <w:rsid w:val="005514C5"/>
    <w:rsid w:val="00551ABA"/>
    <w:rsid w:val="0055732E"/>
    <w:rsid w:val="0056026C"/>
    <w:rsid w:val="00563A73"/>
    <w:rsid w:val="00566899"/>
    <w:rsid w:val="00582EA1"/>
    <w:rsid w:val="00590A31"/>
    <w:rsid w:val="00593253"/>
    <w:rsid w:val="005B38AE"/>
    <w:rsid w:val="005D0946"/>
    <w:rsid w:val="005E14A4"/>
    <w:rsid w:val="005E5B83"/>
    <w:rsid w:val="005F2ED3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57896"/>
    <w:rsid w:val="006620F0"/>
    <w:rsid w:val="00670CF4"/>
    <w:rsid w:val="0067376C"/>
    <w:rsid w:val="00674D5F"/>
    <w:rsid w:val="006767AA"/>
    <w:rsid w:val="00695168"/>
    <w:rsid w:val="006A3B57"/>
    <w:rsid w:val="006A3E66"/>
    <w:rsid w:val="006B0198"/>
    <w:rsid w:val="006B43C5"/>
    <w:rsid w:val="006B664D"/>
    <w:rsid w:val="006D3DE0"/>
    <w:rsid w:val="006D68D7"/>
    <w:rsid w:val="006E6EC7"/>
    <w:rsid w:val="006F35AB"/>
    <w:rsid w:val="00702729"/>
    <w:rsid w:val="00704B03"/>
    <w:rsid w:val="00740F85"/>
    <w:rsid w:val="00745A07"/>
    <w:rsid w:val="00794E63"/>
    <w:rsid w:val="007A6F18"/>
    <w:rsid w:val="007C4E24"/>
    <w:rsid w:val="007C68EC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456F0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72D"/>
    <w:rsid w:val="00880C21"/>
    <w:rsid w:val="00883B30"/>
    <w:rsid w:val="00887F9F"/>
    <w:rsid w:val="0089009B"/>
    <w:rsid w:val="00897053"/>
    <w:rsid w:val="008A56D2"/>
    <w:rsid w:val="008C2005"/>
    <w:rsid w:val="008C5F80"/>
    <w:rsid w:val="008D5DCF"/>
    <w:rsid w:val="008E31F9"/>
    <w:rsid w:val="008E64B6"/>
    <w:rsid w:val="008F3575"/>
    <w:rsid w:val="009100F6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0C25"/>
    <w:rsid w:val="009A57ED"/>
    <w:rsid w:val="009B18BE"/>
    <w:rsid w:val="009C6AA6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42FED"/>
    <w:rsid w:val="00A501CE"/>
    <w:rsid w:val="00A72CCB"/>
    <w:rsid w:val="00A73391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33A6"/>
    <w:rsid w:val="00AE7733"/>
    <w:rsid w:val="00AE7A21"/>
    <w:rsid w:val="00AF0D6F"/>
    <w:rsid w:val="00AF0FC0"/>
    <w:rsid w:val="00AF7F4D"/>
    <w:rsid w:val="00B22FDE"/>
    <w:rsid w:val="00B24906"/>
    <w:rsid w:val="00B34350"/>
    <w:rsid w:val="00B37A38"/>
    <w:rsid w:val="00B44A6A"/>
    <w:rsid w:val="00B45622"/>
    <w:rsid w:val="00B5765E"/>
    <w:rsid w:val="00B60C09"/>
    <w:rsid w:val="00B66A66"/>
    <w:rsid w:val="00B77D47"/>
    <w:rsid w:val="00B81055"/>
    <w:rsid w:val="00B81E29"/>
    <w:rsid w:val="00B83AC9"/>
    <w:rsid w:val="00B9203E"/>
    <w:rsid w:val="00B960EC"/>
    <w:rsid w:val="00BA1D52"/>
    <w:rsid w:val="00BA2FCD"/>
    <w:rsid w:val="00BA3D9A"/>
    <w:rsid w:val="00BA558F"/>
    <w:rsid w:val="00BB02DC"/>
    <w:rsid w:val="00BB070C"/>
    <w:rsid w:val="00BB0A91"/>
    <w:rsid w:val="00BB0BFB"/>
    <w:rsid w:val="00BC6323"/>
    <w:rsid w:val="00BD0D34"/>
    <w:rsid w:val="00BD1B08"/>
    <w:rsid w:val="00BE5181"/>
    <w:rsid w:val="00BE749E"/>
    <w:rsid w:val="00BF4BEE"/>
    <w:rsid w:val="00C025BA"/>
    <w:rsid w:val="00C07BFD"/>
    <w:rsid w:val="00C1611A"/>
    <w:rsid w:val="00C27B12"/>
    <w:rsid w:val="00C312B8"/>
    <w:rsid w:val="00C400EE"/>
    <w:rsid w:val="00C43B19"/>
    <w:rsid w:val="00C44F30"/>
    <w:rsid w:val="00C52DEA"/>
    <w:rsid w:val="00C54BEA"/>
    <w:rsid w:val="00C57263"/>
    <w:rsid w:val="00C6079F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EF2"/>
    <w:rsid w:val="00D273EF"/>
    <w:rsid w:val="00D520BA"/>
    <w:rsid w:val="00D54987"/>
    <w:rsid w:val="00D703AE"/>
    <w:rsid w:val="00D7096F"/>
    <w:rsid w:val="00D874CD"/>
    <w:rsid w:val="00D930CA"/>
    <w:rsid w:val="00D9326B"/>
    <w:rsid w:val="00DA6103"/>
    <w:rsid w:val="00DB39CC"/>
    <w:rsid w:val="00DB4E70"/>
    <w:rsid w:val="00DB78D9"/>
    <w:rsid w:val="00DD11D0"/>
    <w:rsid w:val="00DD3F00"/>
    <w:rsid w:val="00DE065D"/>
    <w:rsid w:val="00DE2270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2C9C"/>
    <w:rsid w:val="00E7734E"/>
    <w:rsid w:val="00E93AC5"/>
    <w:rsid w:val="00EA7067"/>
    <w:rsid w:val="00EB0C7E"/>
    <w:rsid w:val="00EC00C9"/>
    <w:rsid w:val="00EC0C2D"/>
    <w:rsid w:val="00EC41D8"/>
    <w:rsid w:val="00ED40F5"/>
    <w:rsid w:val="00ED4EA8"/>
    <w:rsid w:val="00ED67BA"/>
    <w:rsid w:val="00EE7076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511CD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1E3B"/>
    <w:rsid w:val="00FD6ABD"/>
    <w:rsid w:val="00FD6FA7"/>
    <w:rsid w:val="00FF14B6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0F6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Angelita Kithatu</dc:creator>
  <cp:lastModifiedBy>Arthur Harris</cp:lastModifiedBy>
  <cp:revision>8</cp:revision>
  <cp:lastPrinted>2010-06-21T14:06:00Z</cp:lastPrinted>
  <dcterms:created xsi:type="dcterms:W3CDTF">2021-03-15T08:22:00Z</dcterms:created>
  <dcterms:modified xsi:type="dcterms:W3CDTF">2021-07-15T13:33:00Z</dcterms:modified>
</cp:coreProperties>
</file>